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eastAsia"/>
          <w:b/>
          <w:bCs/>
          <w:sz w:val="28"/>
          <w:szCs w:val="28"/>
          <w:lang w:val="en-US" w:eastAsia="zh-CN"/>
        </w:rPr>
      </w:pPr>
      <w:r>
        <w:rPr>
          <w:b/>
          <w:bCs/>
          <w:sz w:val="28"/>
          <w:szCs w:val="28"/>
        </w:rPr>
        <w:t>3GPP TSG RAN WG1 #120</w:t>
      </w:r>
      <w:r>
        <w:rPr>
          <w:rFonts w:hint="eastAsia"/>
          <w:b/>
          <w:bCs/>
          <w:sz w:val="28"/>
          <w:szCs w:val="28"/>
          <w:lang w:val="en-US" w:eastAsia="zh-CN"/>
        </w:rPr>
        <w:t>bis</w:t>
      </w:r>
      <w:r>
        <w:rPr>
          <w:b/>
          <w:bCs/>
          <w:sz w:val="28"/>
          <w:szCs w:val="28"/>
        </w:rPr>
        <w:tab/>
      </w:r>
      <w:r>
        <w:rPr>
          <w:b/>
          <w:bCs/>
          <w:sz w:val="28"/>
          <w:szCs w:val="28"/>
          <w:lang w:eastAsia="zh-CN"/>
        </w:rPr>
        <w:t xml:space="preserve">                   </w:t>
      </w:r>
      <w:r>
        <w:rPr>
          <w:b/>
          <w:bCs/>
          <w:sz w:val="28"/>
          <w:szCs w:val="28"/>
        </w:rPr>
        <w:tab/>
      </w:r>
      <w:r>
        <w:rPr>
          <w:b/>
          <w:bCs/>
          <w:sz w:val="28"/>
          <w:szCs w:val="28"/>
          <w:lang w:eastAsia="zh-CN"/>
        </w:rPr>
        <w:t xml:space="preserve">                            </w:t>
      </w:r>
      <w:r>
        <w:rPr>
          <w:rFonts w:hint="eastAsia"/>
          <w:b/>
          <w:bCs/>
          <w:sz w:val="28"/>
          <w:szCs w:val="28"/>
          <w:lang w:val="en-US" w:eastAsia="zh-CN"/>
        </w:rPr>
        <w:t xml:space="preserve">        </w:t>
      </w:r>
      <w:r>
        <w:rPr>
          <w:b/>
          <w:bCs/>
          <w:sz w:val="28"/>
          <w:szCs w:val="28"/>
          <w:lang w:eastAsia="zh-CN"/>
        </w:rPr>
        <w:t xml:space="preserve"> R1-</w:t>
      </w:r>
      <w:r>
        <w:rPr>
          <w:b/>
          <w:bCs/>
          <w:sz w:val="28"/>
          <w:szCs w:val="28"/>
          <w:lang w:val="en-US" w:eastAsia="zh-CN"/>
        </w:rPr>
        <w:t>2502179</w:t>
      </w:r>
    </w:p>
    <w:p>
      <w:pPr>
        <w:tabs>
          <w:tab w:val="center" w:pos="4536"/>
          <w:tab w:val="right" w:pos="9072"/>
        </w:tabs>
        <w:rPr>
          <w:b/>
          <w:bCs/>
          <w:sz w:val="28"/>
          <w:szCs w:val="28"/>
        </w:rPr>
      </w:pPr>
      <w:r>
        <w:rPr>
          <w:b/>
          <w:bCs/>
          <w:sz w:val="28"/>
          <w:szCs w:val="28"/>
          <w:lang w:val="en-US" w:eastAsia="zh-CN"/>
        </w:rPr>
        <w:t>Wuhan</w:t>
      </w:r>
      <w:r>
        <w:rPr>
          <w:b/>
          <w:bCs/>
          <w:sz w:val="28"/>
          <w:szCs w:val="28"/>
        </w:rPr>
        <w:t xml:space="preserve">, </w:t>
      </w:r>
      <w:r>
        <w:rPr>
          <w:b/>
          <w:bCs/>
          <w:sz w:val="28"/>
          <w:szCs w:val="28"/>
          <w:lang w:val="en-US" w:eastAsia="zh-CN"/>
        </w:rPr>
        <w:t>China</w:t>
      </w:r>
      <w:r>
        <w:rPr>
          <w:b/>
          <w:bCs/>
          <w:sz w:val="28"/>
          <w:szCs w:val="28"/>
        </w:rPr>
        <w:t xml:space="preserve">, </w:t>
      </w:r>
      <w:r>
        <w:rPr>
          <w:b/>
          <w:bCs/>
          <w:sz w:val="28"/>
          <w:szCs w:val="28"/>
          <w:lang w:val="en-US" w:eastAsia="zh-CN"/>
        </w:rPr>
        <w:t>April</w:t>
      </w:r>
      <w:r>
        <w:rPr>
          <w:b/>
          <w:bCs/>
          <w:sz w:val="28"/>
          <w:szCs w:val="28"/>
        </w:rPr>
        <w:t xml:space="preserve"> </w:t>
      </w:r>
      <w:r>
        <w:rPr>
          <w:b/>
          <w:bCs/>
          <w:sz w:val="28"/>
          <w:szCs w:val="28"/>
          <w:lang w:val="en-US" w:eastAsia="zh-CN"/>
        </w:rPr>
        <w:t>7</w:t>
      </w:r>
      <w:r>
        <w:rPr>
          <w:b/>
          <w:bCs/>
          <w:sz w:val="28"/>
          <w:szCs w:val="28"/>
        </w:rPr>
        <w:t xml:space="preserve">th – </w:t>
      </w:r>
      <w:r>
        <w:rPr>
          <w:b/>
          <w:bCs/>
          <w:sz w:val="28"/>
          <w:szCs w:val="28"/>
          <w:lang w:val="en-US" w:eastAsia="zh-CN"/>
        </w:rPr>
        <w:t>11th</w:t>
      </w:r>
      <w:r>
        <w:rPr>
          <w:b/>
          <w:bCs/>
          <w:sz w:val="28"/>
          <w:szCs w:val="28"/>
        </w:rPr>
        <w:t>, 202</w:t>
      </w:r>
      <w:r>
        <w:rPr>
          <w:b/>
          <w:bCs/>
          <w:sz w:val="28"/>
          <w:szCs w:val="28"/>
          <w:lang w:val="en-US" w:eastAsia="zh-CN"/>
        </w:rPr>
        <w:t>5</w:t>
      </w:r>
    </w:p>
    <w:p/>
    <w:p>
      <w:pPr>
        <w:pStyle w:val="104"/>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UE features for NR MIMO Phase 5</w:t>
      </w:r>
    </w:p>
    <w:p>
      <w:pPr>
        <w:pStyle w:val="104"/>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bookmarkStart w:id="9" w:name="_GoBack"/>
      <w:bookmarkEnd w:id="9"/>
      <w:r>
        <w:rPr>
          <w:rFonts w:ascii="Times New Roman" w:hAnsi="Times New Roman"/>
          <w:sz w:val="24"/>
          <w:szCs w:val="24"/>
          <w:lang w:eastAsia="zh-CN"/>
        </w:rPr>
        <w:t>9.15.2</w:t>
      </w:r>
    </w:p>
    <w:p>
      <w:pPr>
        <w:pStyle w:val="104"/>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jc w:val="both"/>
        <w:rPr>
          <w:rFonts w:ascii="Times New Roman" w:hAnsi="Times New Roman"/>
        </w:rPr>
      </w:pPr>
      <w:bookmarkStart w:id="4" w:name="_Toc120549591"/>
      <w:r>
        <w:rPr>
          <w:rFonts w:ascii="Times New Roman" w:hAnsi="Times New Roman"/>
        </w:rPr>
        <w:t>Introduction</w:t>
      </w:r>
      <w:bookmarkEnd w:id="4"/>
    </w:p>
    <w:p>
      <w:pPr>
        <w:jc w:val="both"/>
        <w:rPr>
          <w:rFonts w:eastAsiaTheme="minorEastAsia"/>
          <w:lang w:eastAsia="zh-CN"/>
        </w:rPr>
      </w:pPr>
      <w:r>
        <w:rPr>
          <w:rFonts w:eastAsiaTheme="minorEastAsia"/>
          <w:lang w:eastAsia="zh-CN"/>
        </w:rPr>
        <w:t xml:space="preserve">In this contribution, we provide our views on </w:t>
      </w:r>
      <w:bookmarkStart w:id="5" w:name="_Hlk181834679"/>
      <w:r>
        <w:rPr>
          <w:rFonts w:eastAsiaTheme="minorEastAsia"/>
          <w:lang w:eastAsia="zh-CN"/>
        </w:rPr>
        <w:t>Rel-19 UE features for NR MIMO evolution</w:t>
      </w:r>
      <w:bookmarkEnd w:id="5"/>
      <w:r>
        <w:rPr>
          <w:rFonts w:eastAsiaTheme="minorEastAsia"/>
          <w:lang w:eastAsia="zh-CN"/>
        </w:rPr>
        <w:t>.</w:t>
      </w:r>
    </w:p>
    <w:p>
      <w:pPr>
        <w:pStyle w:val="2"/>
        <w:jc w:val="both"/>
        <w:rPr>
          <w:rFonts w:ascii="Times New Roman" w:hAnsi="Times New Roman"/>
        </w:rPr>
      </w:pPr>
      <w:r>
        <w:rPr>
          <w:rFonts w:ascii="Times New Roman" w:hAnsi="Times New Roman"/>
        </w:rPr>
        <w:t>UE feature for UE-initiated/event-driven beam management</w:t>
      </w:r>
    </w:p>
    <w:p>
      <w:pPr>
        <w:jc w:val="both"/>
        <w:rPr>
          <w:rFonts w:eastAsiaTheme="minorEastAsia"/>
          <w:lang w:eastAsia="zh-CN"/>
        </w:rPr>
      </w:pPr>
      <w:r>
        <w:rPr>
          <w:rFonts w:eastAsiaTheme="minorEastAsia"/>
          <w:lang w:eastAsia="zh-CN"/>
        </w:rPr>
        <w:t>In RAN1#1</w:t>
      </w:r>
      <w:r>
        <w:rPr>
          <w:rFonts w:eastAsiaTheme="minorEastAsia"/>
          <w:lang w:val="en-US" w:eastAsia="zh-CN"/>
        </w:rPr>
        <w:t>20</w:t>
      </w:r>
      <w:r>
        <w:rPr>
          <w:rFonts w:eastAsiaTheme="minorEastAsia"/>
          <w:lang w:eastAsia="zh-CN"/>
        </w:rPr>
        <w:t xml:space="preserve"> meeting</w:t>
      </w:r>
      <w:r>
        <w:rPr>
          <w:rFonts w:eastAsiaTheme="minorEastAsia"/>
          <w:lang w:val="en-US" w:eastAsia="zh-CN"/>
        </w:rPr>
        <w:t xml:space="preserve"> </w:t>
      </w:r>
      <w:r>
        <w:rPr>
          <w:rFonts w:eastAsiaTheme="minorEastAsia"/>
          <w:lang w:eastAsia="zh-CN"/>
        </w:rPr>
        <w:t>[</w:t>
      </w:r>
      <w:r>
        <w:rPr>
          <w:rFonts w:eastAsiaTheme="minorEastAsia"/>
          <w:lang w:val="en-US" w:eastAsia="zh-CN"/>
        </w:rPr>
        <w:t>1</w:t>
      </w:r>
      <w:r>
        <w:rPr>
          <w:rFonts w:eastAsiaTheme="minorEastAsia"/>
          <w:lang w:eastAsia="zh-CN"/>
        </w:rPr>
        <w:t>], the following Rel-19 UE feature groups are agreed with yellow parts for further discussion (some of columns are not copied here).</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5000" w:type="pct"/>
          </w:tcPr>
          <w:p>
            <w:pPr>
              <w:pStyle w:val="178"/>
              <w:overflowPunct w:val="0"/>
              <w:autoSpaceDE w:val="0"/>
              <w:autoSpaceDN w:val="0"/>
              <w:adjustRightInd w:val="0"/>
              <w:ind w:firstLine="162" w:firstLineChars="90"/>
              <w:textAlignment w:val="baseline"/>
              <w:rPr>
                <w:rFonts w:cs="Times New Roman" w:eastAsiaTheme="minorEastAsia"/>
                <w:sz w:val="18"/>
                <w:szCs w:val="18"/>
                <w:lang w:eastAsia="zh-CN"/>
              </w:rPr>
            </w:pPr>
            <w:r>
              <w:rPr>
                <w:rFonts w:cs="Times New Roman"/>
                <w:b/>
                <w:sz w:val="18"/>
                <w:szCs w:val="18"/>
                <w:highlight w:val="green"/>
              </w:rPr>
              <w:t>Agreement:</w:t>
            </w:r>
            <w:r>
              <w:rPr>
                <w:rFonts w:cs="Times New Roman"/>
                <w:b/>
                <w:sz w:val="18"/>
                <w:szCs w:val="18"/>
              </w:rPr>
              <w:t xml:space="preserve"> </w:t>
            </w:r>
            <w:r>
              <w:rPr>
                <w:rFonts w:cs="Times New Roman"/>
                <w:b/>
                <w:sz w:val="18"/>
                <w:szCs w:val="18"/>
                <w:lang w:val="en-US"/>
              </w:rPr>
              <w:t>Introduce the following Rel. 19 UE FGs (yellow highlighting, if any, shows text that’s not yet agreed)</w:t>
            </w:r>
          </w:p>
          <w:p>
            <w:pPr>
              <w:overflowPunct w:val="0"/>
              <w:autoSpaceDE w:val="0"/>
              <w:autoSpaceDN w:val="0"/>
              <w:adjustRightInd w:val="0"/>
              <w:spacing w:before="0" w:after="0" w:line="14" w:lineRule="exact"/>
              <w:jc w:val="both"/>
              <w:textAlignment w:val="baseline"/>
              <w:rPr>
                <w:rFonts w:eastAsiaTheme="minorEastAsia"/>
                <w:sz w:val="18"/>
                <w:szCs w:val="18"/>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751"/>
              <w:gridCol w:w="1526"/>
              <w:gridCol w:w="1526"/>
              <w:gridCol w:w="1403"/>
              <w:gridCol w:w="1526"/>
              <w:gridCol w:w="1292"/>
              <w:gridCol w:w="1620"/>
              <w:gridCol w:w="1620"/>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Features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Index</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Feature group</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Components</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Prerequisite feature groups</w:t>
                  </w:r>
                </w:p>
              </w:tc>
              <w:tc>
                <w:tcPr>
                  <w:tcW w:w="0" w:type="auto"/>
                  <w:tcBorders>
                    <w:top w:val="single" w:color="auto" w:sz="4" w:space="0"/>
                    <w:left w:val="single" w:color="auto" w:sz="4" w:space="0"/>
                    <w:bottom w:val="single" w:color="auto" w:sz="4" w:space="0"/>
                    <w:right w:val="single" w:color="auto" w:sz="4" w:space="0"/>
                  </w:tcBorders>
                </w:tcPr>
                <w:p>
                  <w:pPr>
                    <w:keepNext/>
                    <w:keepLines/>
                    <w:rPr>
                      <w:b/>
                      <w:color w:val="000000"/>
                      <w:sz w:val="18"/>
                      <w:szCs w:val="18"/>
                    </w:rPr>
                  </w:pPr>
                  <w:r>
                    <w:rPr>
                      <w:b/>
                      <w:color w:val="000000"/>
                      <w:sz w:val="18"/>
                      <w:szCs w:val="18"/>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tcPr>
                <w:p>
                  <w:pPr>
                    <w:keepNext/>
                    <w:keepLines/>
                    <w:rPr>
                      <w:b/>
                      <w:color w:val="000000"/>
                      <w:sz w:val="18"/>
                      <w:szCs w:val="18"/>
                    </w:rPr>
                  </w:pPr>
                  <w:r>
                    <w:rPr>
                      <w:b/>
                      <w:color w:val="000000"/>
                      <w:sz w:val="18"/>
                      <w:szCs w:val="18"/>
                    </w:rPr>
                    <w:t>Type</w:t>
                  </w:r>
                </w:p>
                <w:p>
                  <w:pPr>
                    <w:keepNext/>
                    <w:keepLines/>
                    <w:rPr>
                      <w:b/>
                      <w:color w:val="000000"/>
                      <w:sz w:val="18"/>
                      <w:szCs w:val="18"/>
                    </w:rPr>
                  </w:pPr>
                  <w:r>
                    <w:rPr>
                      <w:b/>
                      <w:color w:val="000000"/>
                      <w:sz w:val="18"/>
                      <w:szCs w:val="18"/>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jc w:val="center"/>
                    <w:textAlignment w:val="baseline"/>
                    <w:rPr>
                      <w:rFonts w:eastAsia="Times New Roman"/>
                      <w:b/>
                      <w:color w:val="000000"/>
                      <w:sz w:val="18"/>
                      <w:szCs w:val="18"/>
                    </w:rPr>
                  </w:pPr>
                  <w:r>
                    <w:rPr>
                      <w:rFonts w:eastAsia="Times New Roman"/>
                      <w:b/>
                      <w:color w:val="000000"/>
                      <w:sz w:val="18"/>
                      <w:szCs w:val="18"/>
                    </w:rPr>
                    <w:t>Capability interpretation for mixture of FDD/TDD and/or 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lang w:eastAsia="en-US"/>
                    </w:rPr>
                    <w:t>59</w:t>
                  </w:r>
                  <w:r>
                    <w:rPr>
                      <w:color w:val="000000"/>
                      <w:sz w:val="18"/>
                      <w:szCs w:val="18"/>
                      <w:lang w:eastAsia="en-US"/>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rPr>
                  </w:pPr>
                  <w:r>
                    <w:rPr>
                      <w:rFonts w:eastAsia="MS Mincho"/>
                      <w:color w:val="000000"/>
                      <w:sz w:val="18"/>
                      <w:szCs w:val="18"/>
                      <w:lang w:eastAsia="en-US"/>
                    </w:rPr>
                    <w:t>59-1-1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zh-CN"/>
                    </w:rPr>
                  </w:pPr>
                  <w:r>
                    <w:rPr>
                      <w:color w:val="000000"/>
                      <w:sz w:val="18"/>
                      <w:szCs w:val="18"/>
                      <w:lang w:eastAsia="en-US"/>
                    </w:rPr>
                    <w:t>UE-initiated/event-driven beam management  for Mode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0" w:after="0"/>
                    <w:rPr>
                      <w:rFonts w:eastAsia="MS Gothic"/>
                      <w:color w:val="000000"/>
                      <w:sz w:val="18"/>
                      <w:szCs w:val="18"/>
                    </w:rPr>
                  </w:pPr>
                  <w:r>
                    <w:rPr>
                      <w:rFonts w:eastAsia="MS Gothic"/>
                      <w:color w:val="000000"/>
                      <w:sz w:val="18"/>
                      <w:szCs w:val="18"/>
                    </w:rPr>
                    <w:t>1. Support of UE-initiated/event-driven beam report based on one event instance</w:t>
                  </w:r>
                </w:p>
                <w:p>
                  <w:pPr>
                    <w:spacing w:before="0" w:after="0"/>
                    <w:rPr>
                      <w:rFonts w:eastAsia="MS Gothic"/>
                      <w:color w:val="000000"/>
                      <w:sz w:val="18"/>
                      <w:szCs w:val="18"/>
                    </w:rPr>
                  </w:pPr>
                  <w:r>
                    <w:rPr>
                      <w:rFonts w:eastAsia="MS Gothic"/>
                      <w:color w:val="000000"/>
                      <w:sz w:val="18"/>
                      <w:szCs w:val="18"/>
                    </w:rPr>
                    <w:t xml:space="preserve">2. Support of Event-2 based measurement and report </w:t>
                  </w:r>
                </w:p>
                <w:p>
                  <w:pPr>
                    <w:spacing w:before="0" w:after="0"/>
                    <w:rPr>
                      <w:rFonts w:eastAsia="MS Gothic"/>
                      <w:color w:val="000000"/>
                      <w:sz w:val="18"/>
                      <w:szCs w:val="18"/>
                    </w:rPr>
                  </w:pPr>
                  <w:r>
                    <w:rPr>
                      <w:rFonts w:eastAsia="MS Gothic"/>
                      <w:color w:val="000000"/>
                      <w:sz w:val="18"/>
                      <w:szCs w:val="18"/>
                    </w:rPr>
                    <w:t>3. Support of Mode A UE-initiated/event-driven beam report</w:t>
                  </w:r>
                </w:p>
                <w:p>
                  <w:pPr>
                    <w:spacing w:before="0" w:after="0"/>
                    <w:rPr>
                      <w:rFonts w:eastAsia="MS Gothic"/>
                      <w:color w:val="000000"/>
                      <w:sz w:val="18"/>
                      <w:szCs w:val="18"/>
                    </w:rPr>
                  </w:pPr>
                  <w:r>
                    <w:rPr>
                      <w:rFonts w:eastAsia="MS Gothic"/>
                      <w:color w:val="000000"/>
                      <w:sz w:val="18"/>
                      <w:szCs w:val="18"/>
                    </w:rPr>
                    <w:t>4. Maximum number of the configured RS(s) for new beam in the RS resource set</w:t>
                  </w:r>
                </w:p>
                <w:p>
                  <w:pPr>
                    <w:spacing w:before="0" w:after="0"/>
                    <w:rPr>
                      <w:rFonts w:eastAsia="MS Gothic"/>
                      <w:color w:val="000000"/>
                      <w:sz w:val="18"/>
                      <w:szCs w:val="18"/>
                    </w:rPr>
                  </w:pPr>
                  <w:r>
                    <w:rPr>
                      <w:rFonts w:eastAsia="MS Gothic"/>
                      <w:color w:val="000000"/>
                      <w:sz w:val="18"/>
                      <w:szCs w:val="18"/>
                    </w:rPr>
                    <w:t>5. Support of current beam measurement by using QCL RS in the indicated TCI state and the corresponding QCL SSB for Scheme-1 and Scheme-2, respectively</w:t>
                  </w:r>
                </w:p>
                <w:p>
                  <w:pPr>
                    <w:spacing w:before="0" w:after="0"/>
                    <w:rPr>
                      <w:rFonts w:eastAsia="MS Gothic"/>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val="en-US" w:eastAsia="zh-CN"/>
                    </w:rPr>
                  </w:pPr>
                  <w:r>
                    <w:rPr>
                      <w:color w:val="000000"/>
                      <w:sz w:val="18"/>
                      <w:szCs w:val="18"/>
                      <w:lang w:eastAsia="en-US"/>
                    </w:rPr>
                    <w:t xml:space="preserve">UEI/ED beam report is not supported </w:t>
                  </w:r>
                  <w:r>
                    <w:rPr>
                      <w:color w:val="000000"/>
                      <w:sz w:val="18"/>
                      <w:szCs w:val="18"/>
                      <w:highlight w:val="yellow"/>
                      <w:lang w:eastAsia="en-US"/>
                    </w:rPr>
                    <w:t>[for Event-2 and Mode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zh-CN"/>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lang w:eastAsia="en-US"/>
                    </w:rPr>
                    <w:t>59</w:t>
                  </w:r>
                  <w:r>
                    <w:rPr>
                      <w:color w:val="000000"/>
                      <w:sz w:val="18"/>
                      <w:szCs w:val="18"/>
                      <w:lang w:eastAsia="en-US"/>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rPr>
                  </w:pPr>
                  <w:r>
                    <w:rPr>
                      <w:rFonts w:eastAsia="MS Mincho"/>
                      <w:color w:val="000000"/>
                      <w:sz w:val="18"/>
                      <w:szCs w:val="18"/>
                      <w:lang w:eastAsia="en-US"/>
                    </w:rPr>
                    <w:t>59-1-2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zh-CN"/>
                    </w:rPr>
                  </w:pPr>
                  <w:r>
                    <w:rPr>
                      <w:color w:val="000000"/>
                      <w:sz w:val="18"/>
                      <w:szCs w:val="18"/>
                      <w:lang w:eastAsia="en-US"/>
                    </w:rPr>
                    <w:t>UE-initiated/event-driven beam management Mode 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0" w:after="0"/>
                    <w:rPr>
                      <w:rFonts w:eastAsia="MS Gothic"/>
                      <w:color w:val="000000"/>
                      <w:sz w:val="18"/>
                      <w:szCs w:val="18"/>
                    </w:rPr>
                  </w:pPr>
                  <w:r>
                    <w:rPr>
                      <w:rFonts w:eastAsia="MS Gothic"/>
                      <w:color w:val="000000"/>
                      <w:sz w:val="18"/>
                      <w:szCs w:val="18"/>
                    </w:rPr>
                    <w:t>1. Support of Mode B UE-initiated/event-driven beam report</w:t>
                  </w:r>
                </w:p>
                <w:p>
                  <w:pPr>
                    <w:spacing w:before="0" w:after="0"/>
                    <w:rPr>
                      <w:rFonts w:eastAsia="MS Gothic"/>
                      <w:color w:val="000000"/>
                      <w:sz w:val="18"/>
                      <w:szCs w:val="18"/>
                    </w:rPr>
                  </w:pPr>
                  <w:r>
                    <w:rPr>
                      <w:rFonts w:eastAsia="MS Gothic"/>
                      <w:color w:val="000000"/>
                      <w:sz w:val="18"/>
                      <w:szCs w:val="18"/>
                      <w:highlight w:val="yellow"/>
                    </w:rPr>
                    <w:t>[2. Maximum number of the configured RS(s) for new beam in the RS resource set</w:t>
                  </w:r>
                  <w:r>
                    <w:rPr>
                      <w:rFonts w:eastAsia="MS Gothic"/>
                      <w:color w:val="000000"/>
                      <w:sz w:val="18"/>
                      <w:szCs w:val="18"/>
                    </w:rPr>
                    <w:t>]</w:t>
                  </w:r>
                  <w:r>
                    <w:rPr>
                      <w:rFonts w:eastAsia="MS Gothic"/>
                      <w:color w:val="000000"/>
                      <w:sz w:val="18"/>
                      <w:szCs w:val="18"/>
                      <w:highlight w:val="yellow"/>
                    </w:rPr>
                    <w:t>[3. Supported values of 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rPr>
                  </w:pPr>
                  <w:r>
                    <w:rPr>
                      <w:rFonts w:eastAsia="MS Mincho"/>
                      <w:color w:val="000000"/>
                      <w:sz w:val="18"/>
                      <w:szCs w:val="18"/>
                      <w:lang w:eastAsia="en-US"/>
                    </w:rPr>
                    <w:t>59-1-1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val="en-US" w:eastAsia="zh-CN"/>
                    </w:rPr>
                  </w:pPr>
                  <w:r>
                    <w:rPr>
                      <w:color w:val="000000"/>
                      <w:sz w:val="18"/>
                      <w:szCs w:val="18"/>
                      <w:lang w:eastAsia="en-US"/>
                    </w:rPr>
                    <w:t>UEI/ED beam report Mode-B is not supported for Event-2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zh-CN"/>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lang w:eastAsia="en-US"/>
                    </w:rPr>
                    <w:t>59</w:t>
                  </w:r>
                  <w:r>
                    <w:rPr>
                      <w:color w:val="000000"/>
                      <w:sz w:val="18"/>
                      <w:szCs w:val="18"/>
                      <w:lang w:eastAsia="en-US"/>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rPr>
                  </w:pPr>
                  <w:r>
                    <w:rPr>
                      <w:rFonts w:eastAsia="MS Mincho"/>
                      <w:color w:val="000000"/>
                      <w:sz w:val="18"/>
                      <w:szCs w:val="18"/>
                      <w:lang w:eastAsia="en-US"/>
                    </w:rPr>
                    <w:t>59-1-3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zh-CN"/>
                    </w:rPr>
                  </w:pPr>
                  <w:r>
                    <w:rPr>
                      <w:color w:val="000000"/>
                      <w:sz w:val="18"/>
                      <w:szCs w:val="18"/>
                      <w:lang w:eastAsia="en-US"/>
                    </w:rPr>
                    <w:t>Triggering event determination via detecting ≥ M event instances within a time window.</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0" w:after="0"/>
                    <w:rPr>
                      <w:rFonts w:eastAsia="MS Gothic"/>
                      <w:color w:val="000000"/>
                      <w:sz w:val="18"/>
                      <w:szCs w:val="18"/>
                    </w:rPr>
                  </w:pPr>
                  <w:r>
                    <w:rPr>
                      <w:rFonts w:eastAsia="MS Gothic"/>
                      <w:color w:val="000000"/>
                      <w:sz w:val="18"/>
                      <w:szCs w:val="18"/>
                    </w:rPr>
                    <w:t xml:space="preserve">Triggering UEI/ED beam report procedure via detecting ≥ M event instance(s) within a time window </w:t>
                  </w:r>
                  <w:r>
                    <w:rPr>
                      <w:rFonts w:eastAsia="MS Gothic"/>
                      <w:color w:val="000000"/>
                      <w:sz w:val="18"/>
                      <w:szCs w:val="18"/>
                      <w:highlight w:val="yellow"/>
                    </w:rPr>
                    <w:t>[with M&gt;1 per one new beam]</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rPr>
                  </w:pPr>
                  <w:r>
                    <w:rPr>
                      <w:rFonts w:eastAsia="MS Mincho"/>
                      <w:color w:val="000000"/>
                      <w:sz w:val="18"/>
                      <w:szCs w:val="18"/>
                      <w:lang w:eastAsia="en-US"/>
                    </w:rPr>
                    <w:t>59-1-1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val="en-US" w:eastAsia="zh-CN"/>
                    </w:rPr>
                  </w:pPr>
                  <w:r>
                    <w:rPr>
                      <w:color w:val="000000"/>
                      <w:sz w:val="18"/>
                      <w:szCs w:val="18"/>
                      <w:lang w:eastAsia="en-US"/>
                    </w:rPr>
                    <w:t>Triggering event determination via detecting ≥ M event instances within a time window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zh-CN"/>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rPr>
                  </w:pPr>
                  <w:r>
                    <w:rPr>
                      <w:rFonts w:eastAsia="MS Mincho"/>
                      <w:color w:val="000000"/>
                      <w:sz w:val="18"/>
                      <w:szCs w:val="18"/>
                      <w:highlight w:val="yellow"/>
                      <w:lang w:eastAsia="en-US"/>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lang w:eastAsia="en-US"/>
                    </w:rPr>
                  </w:pPr>
                  <w:r>
                    <w:rPr>
                      <w:rFonts w:eastAsia="MS Mincho"/>
                      <w:color w:val="000000"/>
                      <w:sz w:val="18"/>
                      <w:szCs w:val="18"/>
                      <w:lang w:eastAsia="en-US"/>
                    </w:rPr>
                    <w:t>59</w:t>
                  </w:r>
                  <w:r>
                    <w:rPr>
                      <w:color w:val="000000"/>
                      <w:sz w:val="18"/>
                      <w:szCs w:val="18"/>
                      <w:lang w:eastAsia="en-US"/>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lang w:eastAsia="en-US"/>
                    </w:rPr>
                  </w:pPr>
                  <w:r>
                    <w:rPr>
                      <w:color w:val="000000"/>
                      <w:sz w:val="18"/>
                      <w:szCs w:val="18"/>
                      <w:lang w:val="en-US" w:eastAsia="zh-CN"/>
                    </w:rPr>
                    <w:t>59-1-4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en-US"/>
                    </w:rPr>
                  </w:pPr>
                  <w:r>
                    <w:rPr>
                      <w:color w:val="000000"/>
                      <w:sz w:val="18"/>
                      <w:szCs w:val="18"/>
                      <w:lang w:eastAsia="en-US"/>
                    </w:rPr>
                    <w:t xml:space="preserve">UE-initiated/event-driven beam management </w:t>
                  </w:r>
                  <w:r>
                    <w:rPr>
                      <w:color w:val="000000"/>
                      <w:sz w:val="18"/>
                      <w:szCs w:val="18"/>
                      <w:lang w:val="en-US" w:eastAsia="zh-CN"/>
                    </w:rPr>
                    <w:t xml:space="preserve">for </w:t>
                  </w:r>
                  <w:r>
                    <w:rPr>
                      <w:color w:val="000000"/>
                      <w:sz w:val="18"/>
                      <w:szCs w:val="18"/>
                      <w:lang w:eastAsia="en-US"/>
                    </w:rPr>
                    <w:t>Event</w:t>
                  </w:r>
                  <w:r>
                    <w:rPr>
                      <w:color w:val="000000"/>
                      <w:sz w:val="18"/>
                      <w:szCs w:val="18"/>
                      <w:lang w:val="en-US" w:eastAsia="zh-CN"/>
                    </w:rPr>
                    <w:t xml:space="preserve">-1 based measurement and report </w:t>
                  </w:r>
                  <w:r>
                    <w:rPr>
                      <w:color w:val="000000"/>
                      <w:sz w:val="18"/>
                      <w:szCs w:val="18"/>
                      <w:highlight w:val="yellow"/>
                      <w:lang w:val="en-US" w:eastAsia="zh-CN"/>
                    </w:rPr>
                    <w:t>[for Mode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highlight w:val="yellow"/>
                      <w:lang w:eastAsia="en-US"/>
                    </w:rPr>
                  </w:pPr>
                  <w:r>
                    <w:rPr>
                      <w:color w:val="000000"/>
                      <w:sz w:val="18"/>
                      <w:szCs w:val="18"/>
                      <w:lang w:eastAsia="en-US"/>
                    </w:rPr>
                    <w:t xml:space="preserve">1. Support of Event-1 based measurement and report that L1-RSRP of the current beam becomes worse than a configured threshold based on one event instance </w:t>
                  </w:r>
                  <w:r>
                    <w:rPr>
                      <w:color w:val="000000"/>
                      <w:sz w:val="18"/>
                      <w:szCs w:val="18"/>
                      <w:highlight w:val="yellow"/>
                      <w:lang w:eastAsia="en-US"/>
                    </w:rPr>
                    <w:t>[within a time window]</w:t>
                  </w:r>
                </w:p>
                <w:p>
                  <w:pPr>
                    <w:keepNext/>
                    <w:keepLines/>
                    <w:rPr>
                      <w:color w:val="000000"/>
                      <w:sz w:val="18"/>
                      <w:szCs w:val="18"/>
                      <w:highlight w:val="yellow"/>
                      <w:lang w:eastAsia="en-US"/>
                    </w:rPr>
                  </w:pPr>
                  <w:r>
                    <w:rPr>
                      <w:color w:val="000000"/>
                      <w:sz w:val="18"/>
                      <w:szCs w:val="18"/>
                      <w:highlight w:val="yellow"/>
                      <w:lang w:eastAsia="en-US"/>
                    </w:rPr>
                    <w:t>[2. Support of current beam measurement by using QCL RS in the indicated TCI state and the corresponding QCL SSB for Scheme-1 and Scheme-2, respectively]</w:t>
                  </w:r>
                </w:p>
                <w:p>
                  <w:pPr>
                    <w:keepNext/>
                    <w:keepLines/>
                    <w:rPr>
                      <w:color w:val="000000"/>
                      <w:sz w:val="18"/>
                      <w:szCs w:val="18"/>
                      <w:highlight w:val="yellow"/>
                      <w:lang w:eastAsia="en-US"/>
                    </w:rPr>
                  </w:pPr>
                  <w:r>
                    <w:rPr>
                      <w:color w:val="000000"/>
                      <w:sz w:val="18"/>
                      <w:szCs w:val="18"/>
                      <w:highlight w:val="yellow"/>
                      <w:lang w:eastAsia="en-US"/>
                    </w:rPr>
                    <w:t>[3. Maximum number of the configured RS(s) for new beam measurement in the RS resource set]</w:t>
                  </w:r>
                </w:p>
                <w:p>
                  <w:pPr>
                    <w:keepNext/>
                    <w:keepLines/>
                    <w:rPr>
                      <w:color w:val="000000"/>
                      <w:sz w:val="18"/>
                      <w:szCs w:val="18"/>
                      <w:lang w:eastAsia="en-US"/>
                    </w:rPr>
                  </w:pPr>
                  <w:r>
                    <w:rPr>
                      <w:color w:val="000000"/>
                      <w:sz w:val="18"/>
                      <w:szCs w:val="18"/>
                      <w:highlight w:val="yellow"/>
                      <w:lang w:eastAsia="en-US"/>
                    </w:rPr>
                    <w:t>[FFS: memory]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en-US"/>
                    </w:rPr>
                  </w:pPr>
                  <w:r>
                    <w:rPr>
                      <w:color w:val="000000"/>
                      <w:sz w:val="18"/>
                      <w:szCs w:val="18"/>
                      <w:lang w:eastAsia="en-US"/>
                    </w:rPr>
                    <w:t xml:space="preserve">UE-initiated/event-driven beam management </w:t>
                  </w:r>
                  <w:r>
                    <w:rPr>
                      <w:color w:val="000000"/>
                      <w:sz w:val="18"/>
                      <w:szCs w:val="18"/>
                      <w:lang w:val="en-US" w:eastAsia="zh-CN"/>
                    </w:rPr>
                    <w:t xml:space="preserve">for Event-1 based measurement is not supported </w:t>
                  </w:r>
                  <w:r>
                    <w:rPr>
                      <w:color w:val="000000"/>
                      <w:sz w:val="18"/>
                      <w:szCs w:val="18"/>
                      <w:highlight w:val="yellow"/>
                      <w:lang w:val="en-US" w:eastAsia="zh-CN"/>
                    </w:rPr>
                    <w:t>[for Mode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color w:val="000000"/>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lang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color w:val="000000"/>
                      <w:sz w:val="18"/>
                      <w:szCs w:val="18"/>
                      <w:highlight w:val="yellow"/>
                      <w:lang w:val="en-US" w:eastAsia="zh-CN"/>
                    </w:rPr>
                    <w:t>FFS: FR2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lang w:eastAsia="en-US"/>
                    </w:rPr>
                  </w:pPr>
                  <w:r>
                    <w:rPr>
                      <w:rFonts w:eastAsia="MS Mincho"/>
                      <w:color w:val="000000"/>
                      <w:sz w:val="18"/>
                      <w:szCs w:val="18"/>
                      <w:lang w:eastAsia="en-US"/>
                    </w:rPr>
                    <w:t>59</w:t>
                  </w:r>
                  <w:r>
                    <w:rPr>
                      <w:color w:val="000000"/>
                      <w:sz w:val="18"/>
                      <w:szCs w:val="18"/>
                      <w:lang w:eastAsia="en-US"/>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lang w:eastAsia="en-US"/>
                    </w:rPr>
                  </w:pPr>
                  <w:r>
                    <w:rPr>
                      <w:color w:val="000000"/>
                      <w:sz w:val="18"/>
                      <w:szCs w:val="18"/>
                      <w:lang w:val="en-US" w:eastAsia="zh-CN"/>
                    </w:rPr>
                    <w:t>59-1-5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en-US"/>
                    </w:rPr>
                  </w:pPr>
                  <w:r>
                    <w:rPr>
                      <w:color w:val="000000"/>
                      <w:sz w:val="18"/>
                      <w:szCs w:val="18"/>
                      <w:lang w:eastAsia="en-US"/>
                    </w:rPr>
                    <w:t xml:space="preserve">UE-initiated/event-driven beam management </w:t>
                  </w:r>
                  <w:r>
                    <w:rPr>
                      <w:color w:val="000000"/>
                      <w:sz w:val="18"/>
                      <w:szCs w:val="18"/>
                      <w:lang w:val="en-US" w:eastAsia="zh-CN"/>
                    </w:rPr>
                    <w:t xml:space="preserve">for Event-7 based measurement and report </w:t>
                  </w:r>
                  <w:r>
                    <w:rPr>
                      <w:color w:val="000000"/>
                      <w:sz w:val="18"/>
                      <w:szCs w:val="18"/>
                      <w:highlight w:val="yellow"/>
                      <w:lang w:val="en-US" w:eastAsia="zh-CN"/>
                    </w:rPr>
                    <w:t>[for Mode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en-US"/>
                    </w:rPr>
                  </w:pPr>
                  <w:r>
                    <w:rPr>
                      <w:color w:val="000000"/>
                      <w:sz w:val="18"/>
                      <w:szCs w:val="18"/>
                      <w:lang w:eastAsia="en-US"/>
                    </w:rPr>
                    <w:t xml:space="preserve">1. Support of Event-7 that L1-RSRP of at least one new beam becomes a threshold value better than the RS derived from the activated TCI state with the Q-th best quality based on one event instance </w:t>
                  </w:r>
                  <w:r>
                    <w:rPr>
                      <w:color w:val="000000"/>
                      <w:sz w:val="18"/>
                      <w:szCs w:val="18"/>
                      <w:highlight w:val="yellow"/>
                      <w:lang w:eastAsia="en-US"/>
                    </w:rPr>
                    <w:t>[within a time window]</w:t>
                  </w:r>
                </w:p>
                <w:p>
                  <w:pPr>
                    <w:keepNext/>
                    <w:keepLines/>
                    <w:rPr>
                      <w:color w:val="000000"/>
                      <w:sz w:val="18"/>
                      <w:szCs w:val="18"/>
                      <w:lang w:eastAsia="en-US"/>
                    </w:rPr>
                  </w:pPr>
                  <w:r>
                    <w:rPr>
                      <w:color w:val="000000"/>
                      <w:sz w:val="18"/>
                      <w:szCs w:val="18"/>
                      <w:lang w:eastAsia="en-US"/>
                    </w:rPr>
                    <w:t>2. Maximum number of the configured RS(s) for new beam measurement and event evaluation in the RS resource set</w:t>
                  </w:r>
                </w:p>
                <w:p>
                  <w:pPr>
                    <w:keepNext/>
                    <w:keepLines/>
                    <w:rPr>
                      <w:color w:val="000000"/>
                      <w:sz w:val="18"/>
                      <w:szCs w:val="18"/>
                      <w:lang w:eastAsia="en-US"/>
                    </w:rPr>
                  </w:pPr>
                  <w:r>
                    <w:rPr>
                      <w:color w:val="000000"/>
                      <w:sz w:val="18"/>
                      <w:szCs w:val="18"/>
                      <w:highlight w:val="yellow"/>
                      <w:lang w:eastAsia="en-US"/>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color w:val="000000"/>
                      <w:sz w:val="18"/>
                      <w:szCs w:val="18"/>
                      <w:highlight w:val="yellow"/>
                      <w:lang w:val="en-US"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en-US"/>
                    </w:rPr>
                  </w:pPr>
                  <w:r>
                    <w:rPr>
                      <w:color w:val="000000"/>
                      <w:sz w:val="18"/>
                      <w:szCs w:val="18"/>
                      <w:lang w:eastAsia="en-US"/>
                    </w:rPr>
                    <w:t xml:space="preserve">UE-initiated/event-driven beam management </w:t>
                  </w:r>
                  <w:r>
                    <w:rPr>
                      <w:color w:val="000000"/>
                      <w:sz w:val="18"/>
                      <w:szCs w:val="18"/>
                      <w:lang w:val="en-US" w:eastAsia="zh-CN"/>
                    </w:rPr>
                    <w:t xml:space="preserve">for Event-7 based measurement is not supported </w:t>
                  </w:r>
                  <w:r>
                    <w:rPr>
                      <w:color w:val="000000"/>
                      <w:sz w:val="18"/>
                      <w:szCs w:val="18"/>
                      <w:highlight w:val="yellow"/>
                      <w:lang w:val="en-US" w:eastAsia="zh-CN"/>
                    </w:rPr>
                    <w:t>[for Mode 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color w:val="000000"/>
                      <w:sz w:val="18"/>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lang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color w:val="000000"/>
                      <w:sz w:val="18"/>
                      <w:szCs w:val="18"/>
                      <w:highlight w:val="yellow"/>
                      <w:lang w:val="en-US" w:eastAsia="zh-CN"/>
                    </w:rPr>
                    <w:t>FFS: FR2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lang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lang w:eastAsia="en-US"/>
                    </w:rPr>
                  </w:pPr>
                  <w:r>
                    <w:rPr>
                      <w:rFonts w:eastAsia="MS Mincho"/>
                      <w:color w:val="000000"/>
                      <w:sz w:val="18"/>
                      <w:szCs w:val="18"/>
                      <w:lang w:eastAsia="en-US"/>
                    </w:rPr>
                    <w:t>59</w:t>
                  </w:r>
                  <w:r>
                    <w:rPr>
                      <w:color w:val="000000"/>
                      <w:sz w:val="18"/>
                      <w:szCs w:val="18"/>
                      <w:lang w:eastAsia="en-US"/>
                    </w:rPr>
                    <w:t>.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lang w:eastAsia="en-US"/>
                    </w:rPr>
                  </w:pPr>
                  <w:r>
                    <w:rPr>
                      <w:rFonts w:eastAsia="MS Mincho"/>
                      <w:color w:val="000000"/>
                      <w:sz w:val="18"/>
                      <w:szCs w:val="18"/>
                      <w:lang w:eastAsia="en-US"/>
                    </w:rPr>
                    <w:t>59-1-6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en-US"/>
                    </w:rPr>
                  </w:pPr>
                  <w:r>
                    <w:rPr>
                      <w:color w:val="000000"/>
                      <w:sz w:val="18"/>
                      <w:szCs w:val="18"/>
                      <w:lang w:eastAsia="en-US"/>
                    </w:rPr>
                    <w:t>First PUCCH and second PUSCH from different PUCCH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0" w:after="0"/>
                    <w:rPr>
                      <w:rFonts w:eastAsia="MS Gothic"/>
                      <w:color w:val="000000"/>
                      <w:sz w:val="18"/>
                      <w:szCs w:val="18"/>
                    </w:rPr>
                  </w:pPr>
                  <w:r>
                    <w:rPr>
                      <w:rFonts w:eastAsia="MS Gothic"/>
                      <w:color w:val="000000"/>
                      <w:sz w:val="18"/>
                      <w:szCs w:val="18"/>
                    </w:rPr>
                    <w:t>Support first PUCCH and second PUSCH from different PUCCH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lang w:eastAsia="en-US"/>
                    </w:rPr>
                    <w:t>FG 59-1-1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sz w:val="18"/>
                      <w:szCs w:val="18"/>
                      <w:lang w:eastAsia="en-US"/>
                    </w:rPr>
                  </w:pPr>
                  <w:r>
                    <w:rPr>
                      <w:color w:val="000000"/>
                      <w:sz w:val="18"/>
                      <w:szCs w:val="18"/>
                      <w:lang w:eastAsia="en-US"/>
                    </w:rPr>
                    <w:t>First PUCCH and second PUSCH from different PUCCH groups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highlight w:val="yellow"/>
                      <w:lang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sz w:val="18"/>
                      <w:szCs w:val="18"/>
                      <w:highlight w:val="yellow"/>
                      <w:lang w:eastAsia="en-US"/>
                    </w:rPr>
                  </w:pPr>
                  <w:r>
                    <w:rPr>
                      <w:rFonts w:eastAsia="MS Mincho"/>
                      <w:color w:val="000000"/>
                      <w:sz w:val="18"/>
                      <w:szCs w:val="18"/>
                      <w:highlight w:val="yellow"/>
                      <w:lang w:eastAsia="en-US"/>
                    </w:rPr>
                    <w:t>FFS</w:t>
                  </w:r>
                </w:p>
              </w:tc>
            </w:tr>
          </w:tbl>
          <w:p>
            <w:pPr>
              <w:overflowPunct w:val="0"/>
              <w:autoSpaceDE w:val="0"/>
              <w:autoSpaceDN w:val="0"/>
              <w:adjustRightInd w:val="0"/>
              <w:jc w:val="both"/>
              <w:textAlignment w:val="baseline"/>
              <w:rPr>
                <w:rFonts w:eastAsiaTheme="minorEastAsia"/>
                <w:sz w:val="18"/>
                <w:szCs w:val="18"/>
                <w:lang w:eastAsia="zh-CN"/>
              </w:rPr>
            </w:pPr>
          </w:p>
        </w:tc>
      </w:tr>
    </w:tbl>
    <w:p>
      <w:pPr>
        <w:jc w:val="both"/>
        <w:rPr>
          <w:rFonts w:eastAsiaTheme="minorEastAsia"/>
          <w:lang w:val="en-US" w:eastAsia="zh-CN"/>
        </w:rPr>
      </w:pPr>
      <w:r>
        <w:rPr>
          <w:rFonts w:eastAsiaTheme="minorEastAsia"/>
          <w:lang w:val="en-US" w:eastAsia="zh-CN"/>
        </w:rPr>
        <w:t xml:space="preserve">For </w:t>
      </w:r>
      <w:r>
        <w:rPr>
          <w:rFonts w:eastAsiaTheme="minorEastAsia"/>
          <w:lang w:eastAsia="zh-CN"/>
        </w:rPr>
        <w:t>UE-initiated/event-driven beam management</w:t>
      </w:r>
      <w:r>
        <w:rPr>
          <w:rFonts w:eastAsiaTheme="minorEastAsia"/>
          <w:lang w:val="en-US" w:eastAsia="zh-CN"/>
        </w:rPr>
        <w:t xml:space="preserve">, the </w:t>
      </w:r>
      <w:r>
        <w:rPr>
          <w:rFonts w:hint="eastAsia" w:eastAsiaTheme="minorEastAsia"/>
          <w:lang w:val="en-US" w:eastAsia="zh-CN"/>
        </w:rPr>
        <w:t>n</w:t>
      </w:r>
      <w:r>
        <w:rPr>
          <w:rFonts w:eastAsiaTheme="minorEastAsia"/>
          <w:lang w:val="en-US" w:eastAsia="zh-CN"/>
        </w:rPr>
        <w:t xml:space="preserve">eed of FR1/FR2 differentiation should be </w:t>
      </w:r>
      <w:r>
        <w:rPr>
          <w:rFonts w:hint="eastAsia" w:eastAsiaTheme="minorEastAsia"/>
          <w:lang w:val="en-US" w:eastAsia="zh-CN"/>
        </w:rPr>
        <w:t xml:space="preserve">both </w:t>
      </w:r>
      <w:r>
        <w:rPr>
          <w:rFonts w:eastAsiaTheme="minorEastAsia"/>
          <w:lang w:val="en-US" w:eastAsia="zh-CN"/>
        </w:rPr>
        <w:t>FR1 and FR2. First, the WID states "targeting FR2" rather than "only FR2". Secondly, in RAN1 standardization discussions, there has been no restriction to FR2 – all proposed work remains applicable to both FR1 and FR2.</w:t>
      </w:r>
    </w:p>
    <w:p>
      <w:pPr>
        <w:jc w:val="both"/>
        <w:rPr>
          <w:rFonts w:eastAsiaTheme="minorEastAsia"/>
          <w:lang w:val="en-US" w:eastAsia="zh-CN"/>
        </w:rPr>
      </w:pPr>
      <w:r>
        <w:rPr>
          <w:rFonts w:eastAsiaTheme="minorEastAsia"/>
          <w:lang w:val="en-US" w:eastAsia="zh-CN"/>
        </w:rPr>
        <w:t>Based on the above analyses, we suggest taking the following modifications for UE-initiated/event-driven beam management.</w:t>
      </w:r>
    </w:p>
    <w:p>
      <w:pPr>
        <w:jc w:val="both"/>
        <w:rPr>
          <w:rFonts w:eastAsiaTheme="minorEastAsia"/>
          <w:lang w:val="en-US" w:eastAsia="zh-CN"/>
        </w:rPr>
      </w:pPr>
      <w:r>
        <w:rPr>
          <w:rFonts w:eastAsia="Batang"/>
          <w:b/>
          <w:i/>
          <w:iCs/>
          <w:u w:val="single"/>
          <w:lang w:eastAsia="en-US"/>
        </w:rPr>
        <w:t xml:space="preserve">Proposal </w:t>
      </w:r>
      <w:r>
        <w:rPr>
          <w:rFonts w:eastAsiaTheme="minorEastAsia"/>
          <w:b/>
          <w:i/>
          <w:iCs/>
          <w:u w:val="single"/>
          <w:lang w:eastAsia="zh-CN"/>
        </w:rPr>
        <w:t>1</w:t>
      </w:r>
      <w:r>
        <w:rPr>
          <w:rFonts w:eastAsia="Batang"/>
          <w:b/>
          <w:i/>
          <w:iCs/>
          <w:u w:val="single"/>
          <w:lang w:eastAsia="en-US"/>
        </w:rPr>
        <w:t>:</w:t>
      </w:r>
      <w:r>
        <w:rPr>
          <w:rFonts w:eastAsia="Batang"/>
          <w:b/>
          <w:i/>
          <w:iCs/>
          <w:lang w:eastAsia="en-US"/>
        </w:rPr>
        <w:t xml:space="preserve"> </w:t>
      </w:r>
      <w:r>
        <w:rPr>
          <w:rFonts w:hint="eastAsia" w:eastAsiaTheme="minorEastAsia"/>
          <w:b/>
          <w:i/>
          <w:iCs/>
          <w:lang w:val="en-US" w:eastAsia="zh-CN"/>
        </w:rPr>
        <w:t>All</w:t>
      </w:r>
      <w:r>
        <w:rPr>
          <w:rFonts w:eastAsiaTheme="minorEastAsia"/>
          <w:b/>
          <w:i/>
          <w:iCs/>
          <w:lang w:val="en-US" w:eastAsia="zh-CN"/>
        </w:rPr>
        <w:t xml:space="preserve"> the feature of UE-initiated/event-driven beam management</w:t>
      </w:r>
      <w:r>
        <w:rPr>
          <w:rFonts w:hint="eastAsia" w:eastAsiaTheme="minorEastAsia"/>
          <w:b/>
          <w:i/>
          <w:iCs/>
          <w:lang w:val="en-US" w:eastAsia="zh-CN"/>
        </w:rPr>
        <w:t xml:space="preserve"> </w:t>
      </w:r>
      <w:r>
        <w:rPr>
          <w:rFonts w:eastAsiaTheme="minorEastAsia"/>
          <w:b/>
          <w:i/>
          <w:iCs/>
          <w:lang w:val="en-US" w:eastAsia="zh-CN"/>
        </w:rPr>
        <w:t xml:space="preserve">should be </w:t>
      </w:r>
      <w:r>
        <w:rPr>
          <w:rFonts w:hint="eastAsia" w:eastAsiaTheme="minorEastAsia"/>
          <w:b/>
          <w:i/>
          <w:iCs/>
          <w:lang w:val="en-US" w:eastAsia="zh-CN"/>
        </w:rPr>
        <w:t xml:space="preserve">supported for </w:t>
      </w:r>
      <w:r>
        <w:rPr>
          <w:rFonts w:eastAsiaTheme="minorEastAsia"/>
          <w:b/>
          <w:i/>
          <w:iCs/>
          <w:lang w:val="en-US" w:eastAsia="zh-CN"/>
        </w:rPr>
        <w:t>both FR1 and FR2</w:t>
      </w:r>
      <w:r>
        <w:rPr>
          <w:rFonts w:hint="eastAsia" w:eastAsiaTheme="minorEastAsia"/>
          <w:b/>
          <w:i/>
          <w:iCs/>
          <w:lang w:val="en-US" w:eastAsia="zh-CN"/>
        </w:rPr>
        <w:t>.</w:t>
      </w:r>
    </w:p>
    <w:p>
      <w:pPr>
        <w:pStyle w:val="2"/>
        <w:jc w:val="both"/>
        <w:rPr>
          <w:rFonts w:ascii="Times New Roman" w:hAnsi="Times New Roman"/>
        </w:rPr>
      </w:pPr>
      <w:r>
        <w:rPr>
          <w:rFonts w:ascii="Times New Roman" w:hAnsi="Times New Roman"/>
        </w:rPr>
        <w:t>UE feature for</w:t>
      </w:r>
      <w:r>
        <w:rPr>
          <w:rFonts w:ascii="Times New Roman" w:hAnsi="Times New Roman"/>
          <w:lang w:val="en-US" w:eastAsia="zh-CN"/>
        </w:rPr>
        <w:t xml:space="preserve"> </w:t>
      </w:r>
      <w:r>
        <w:rPr>
          <w:rFonts w:ascii="Times New Roman" w:hAnsi="Times New Roman"/>
        </w:rPr>
        <w:t>3-antenna-port codebook-based transmissions</w:t>
      </w:r>
    </w:p>
    <w:p>
      <w:pPr>
        <w:jc w:val="both"/>
        <w:rPr>
          <w:rFonts w:eastAsiaTheme="minorEastAsia"/>
          <w:lang w:eastAsia="zh-CN"/>
        </w:rPr>
      </w:pPr>
      <w:r>
        <w:rPr>
          <w:rFonts w:eastAsiaTheme="minorEastAsia"/>
          <w:lang w:eastAsia="zh-CN"/>
        </w:rPr>
        <w:t>In RAN1#1</w:t>
      </w:r>
      <w:r>
        <w:rPr>
          <w:rFonts w:eastAsiaTheme="minorEastAsia"/>
          <w:lang w:val="en-US" w:eastAsia="zh-CN"/>
        </w:rPr>
        <w:t>20</w:t>
      </w:r>
      <w:r>
        <w:rPr>
          <w:rFonts w:eastAsiaTheme="minorEastAsia"/>
          <w:lang w:eastAsia="zh-CN"/>
        </w:rPr>
        <w:t xml:space="preserve"> meeting</w:t>
      </w:r>
      <w:r>
        <w:rPr>
          <w:rFonts w:eastAsiaTheme="minorEastAsia"/>
          <w:lang w:val="en-US" w:eastAsia="zh-CN"/>
        </w:rPr>
        <w:t xml:space="preserve"> [1]</w:t>
      </w:r>
      <w:r>
        <w:rPr>
          <w:rFonts w:eastAsiaTheme="minorEastAsia"/>
          <w:lang w:eastAsia="zh-CN"/>
        </w:rPr>
        <w:t>, the following Rel-19 UE feature groups are agreed with yellow parts for further discussion</w:t>
      </w:r>
      <w:r>
        <w:rPr>
          <w:rFonts w:eastAsiaTheme="minorEastAsia"/>
          <w:lang w:val="en-US" w:eastAsia="zh-CN"/>
        </w:rPr>
        <w:t xml:space="preserve"> for</w:t>
      </w:r>
      <w:r>
        <w:rPr>
          <w:rFonts w:eastAsiaTheme="minorEastAsia"/>
          <w:lang w:eastAsia="zh-CN"/>
        </w:rPr>
        <w:t xml:space="preserve"> 3-antenna-port codebook-based transmissions</w:t>
      </w:r>
      <w:r>
        <w:rPr>
          <w:rFonts w:eastAsiaTheme="minorEastAsia"/>
          <w:lang w:val="en-US" w:eastAsia="zh-CN"/>
        </w:rPr>
        <w:t xml:space="preserve"> </w:t>
      </w:r>
      <w:r>
        <w:rPr>
          <w:rFonts w:eastAsiaTheme="minorEastAsia"/>
          <w:lang w:eastAsia="zh-CN"/>
        </w:rPr>
        <w:t>(some of columns are not copied here).</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7" w:hRule="atLeast"/>
        </w:trPr>
        <w:tc>
          <w:tcPr>
            <w:tcW w:w="5000" w:type="pct"/>
          </w:tcPr>
          <w:p>
            <w:pPr>
              <w:pStyle w:val="178"/>
              <w:overflowPunct w:val="0"/>
              <w:autoSpaceDE w:val="0"/>
              <w:autoSpaceDN w:val="0"/>
              <w:adjustRightInd w:val="0"/>
              <w:ind w:firstLine="180" w:firstLineChars="90"/>
              <w:textAlignment w:val="baseline"/>
              <w:rPr>
                <w:rFonts w:cs="Times New Roman"/>
                <w:b/>
              </w:rPr>
            </w:pPr>
            <w:r>
              <w:rPr>
                <w:rFonts w:cs="Times New Roman"/>
                <w:b/>
                <w:highlight w:val="green"/>
              </w:rPr>
              <w:t>Agreement:</w:t>
            </w:r>
            <w:r>
              <w:rPr>
                <w:rFonts w:cs="Times New Roman"/>
                <w:b/>
              </w:rPr>
              <w:t xml:space="preserve"> </w:t>
            </w:r>
            <w:r>
              <w:rPr>
                <w:rFonts w:cs="Times New Roman"/>
                <w:b/>
                <w:lang w:val="en-US"/>
              </w:rPr>
              <w:t>Introduce the following Rel. 19 UE FGs (yellow highlighting, if any, shows text that’s not yet agreed)</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1"/>
              <w:gridCol w:w="808"/>
              <w:gridCol w:w="2113"/>
              <w:gridCol w:w="2569"/>
              <w:gridCol w:w="1614"/>
              <w:gridCol w:w="5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Features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Index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lang w:eastAsia="zh-CN"/>
                    </w:rPr>
                  </w:pPr>
                  <w:r>
                    <w:rPr>
                      <w:rFonts w:ascii="Times New Roman" w:hAnsi="Times New Roman"/>
                      <w:b/>
                      <w:bCs/>
                      <w:szCs w:val="18"/>
                    </w:rPr>
                    <w:t>Feature group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jc w:val="center"/>
                    <w:rPr>
                      <w:sz w:val="18"/>
                      <w:szCs w:val="18"/>
                    </w:rPr>
                  </w:pPr>
                  <w:r>
                    <w:rPr>
                      <w:b/>
                      <w:bCs/>
                      <w:sz w:val="18"/>
                      <w:szCs w:val="18"/>
                    </w:rPr>
                    <w:t>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eastAsia="MS Mincho"/>
                      <w:szCs w:val="18"/>
                    </w:rPr>
                  </w:pPr>
                  <w:r>
                    <w:rPr>
                      <w:rFonts w:ascii="Times New Roman" w:hAnsi="Times New Roman"/>
                      <w:b/>
                      <w:bCs/>
                      <w:szCs w:val="18"/>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jc w:val="center"/>
                    <w:rPr>
                      <w:rFonts w:ascii="Times New Roman" w:hAnsi="Times New Roman"/>
                      <w:szCs w:val="18"/>
                    </w:rPr>
                  </w:pPr>
                  <w:r>
                    <w:rPr>
                      <w:rFonts w:ascii="Times New Roman" w:hAnsi="Times New Roman"/>
                      <w:b/>
                      <w:bCs/>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Non-codebook based PUSCH transmission for 3TX</w:t>
                  </w:r>
                  <w:r>
                    <w:rPr>
                      <w:rFonts w:ascii="Times New Roman" w:hAnsi="Times New Roman" w:eastAsia="MS Mincho"/>
                      <w:color w:val="000000" w:themeColor="text1"/>
                      <w:szCs w:val="18"/>
                      <w14:textFill>
                        <w14:solidFill>
                          <w14:schemeClr w14:val="tx1"/>
                        </w14:solidFill>
                      </w14:textFill>
                    </w:rPr>
                    <w:t xml:space="preserve">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1. Maximal number of supported layers (non-codebook transmission scheme)</w:t>
                  </w:r>
                </w:p>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2. Maximum number of SRS resource per set (SRS set use is configured as for non-codebook transmission)</w:t>
                  </w:r>
                </w:p>
                <w:p>
                  <w:pPr>
                    <w:keepNext/>
                    <w:keepLines/>
                    <w:rPr>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3. Maximum number of simultaneous transmitted SRS resources at one symbol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Component 1 candidate values: {1, 2, 3}</w:t>
                  </w:r>
                </w:p>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Component 2 candidate values: {1,2,3</w:t>
                  </w:r>
                  <w:r>
                    <w:rPr>
                      <w:rFonts w:eastAsia="Yu Mincho"/>
                      <w:color w:val="000000" w:themeColor="text1"/>
                      <w:sz w:val="18"/>
                      <w:szCs w:val="18"/>
                      <w:highlight w:val="yellow"/>
                      <w14:textFill>
                        <w14:solidFill>
                          <w14:schemeClr w14:val="tx1"/>
                        </w14:solidFill>
                      </w14:textFill>
                    </w:rPr>
                    <w:t>[, 4]</w:t>
                  </w:r>
                  <w:r>
                    <w:rPr>
                      <w:rFonts w:eastAsia="Yu Mincho"/>
                      <w:color w:val="000000" w:themeColor="text1"/>
                      <w:sz w:val="18"/>
                      <w:szCs w:val="18"/>
                      <w14:textFill>
                        <w14:solidFill>
                          <w14:schemeClr w14:val="tx1"/>
                        </w14:solidFill>
                      </w14:textFill>
                    </w:rPr>
                    <w:t>}</w:t>
                  </w:r>
                </w:p>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Component 3 candidate values: {1,2,3</w:t>
                  </w:r>
                  <w:r>
                    <w:rPr>
                      <w:rFonts w:eastAsia="Yu Mincho"/>
                      <w:color w:val="000000" w:themeColor="text1"/>
                      <w:sz w:val="18"/>
                      <w:szCs w:val="18"/>
                      <w:highlight w:val="yellow"/>
                      <w14:textFill>
                        <w14:solidFill>
                          <w14:schemeClr w14:val="tx1"/>
                        </w14:solidFill>
                      </w14:textFill>
                    </w:rPr>
                    <w:t>[, 4]</w:t>
                  </w:r>
                  <w:r>
                    <w:rPr>
                      <w:rFonts w:eastAsia="Yu Mincho"/>
                      <w:color w:val="000000" w:themeColor="text1"/>
                      <w:sz w:val="18"/>
                      <w:szCs w:val="18"/>
                      <w14:textFill>
                        <w14:solidFill>
                          <w14:schemeClr w14:val="tx1"/>
                        </w14:solidFill>
                      </w14:textFill>
                    </w:rPr>
                    <w:t>}</w:t>
                  </w:r>
                </w:p>
                <w:p>
                  <w:pPr>
                    <w:pStyle w:val="75"/>
                    <w:rPr>
                      <w:rFonts w:ascii="Times New Roman" w:hAnsi="Times New Roman"/>
                      <w:color w:val="000000" w:themeColor="text1"/>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Association between CSI-RS and SRS for non-codebook-based 3Tx PUSCH transmission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r>
                    <w:rPr>
                      <w:rFonts w:eastAsia="MS Mincho"/>
                      <w:color w:val="000000" w:themeColor="text1"/>
                      <w:sz w:val="18"/>
                      <w:szCs w:val="18"/>
                      <w:lang w:eastAsia="en-US"/>
                      <w14:textFill>
                        <w14:solidFill>
                          <w14:schemeClr w14:val="tx1"/>
                        </w14:solidFill>
                      </w14:textFill>
                    </w:rPr>
                    <w:t>Support the association between CSI-RS and SRS for non-codebook-based 3Tx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Codebook based PUSCH transmission for 3TX</w:t>
                  </w:r>
                  <w:r>
                    <w:rPr>
                      <w:rFonts w:ascii="Times New Roman" w:hAnsi="Times New Roman" w:eastAsia="MS Mincho"/>
                      <w:color w:val="000000" w:themeColor="text1"/>
                      <w:szCs w:val="18"/>
                      <w14:textFill>
                        <w14:solidFill>
                          <w14:schemeClr w14:val="tx1"/>
                        </w14:solidFill>
                      </w14:textFill>
                    </w:rPr>
                    <w:t xml:space="preserve"> for single TRP</w:t>
                  </w:r>
                </w:p>
                <w:p>
                  <w:pPr>
                    <w:pStyle w:val="75"/>
                    <w:rPr>
                      <w:rFonts w:ascii="Times New Roman" w:hAnsi="Times New Roman"/>
                      <w:color w:val="000000" w:themeColor="text1"/>
                      <w:szCs w:val="18"/>
                      <w14:textFill>
                        <w14:solidFill>
                          <w14:schemeClr w14:val="tx1"/>
                        </w14:solidFill>
                      </w14:textFill>
                    </w:rPr>
                  </w:pPr>
                </w:p>
                <w:p>
                  <w:pPr>
                    <w:pStyle w:val="75"/>
                    <w:rPr>
                      <w:rFonts w:ascii="Times New Roman" w:hAnsi="Times New Roman"/>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1. Maximal number of PUSCH MIMO layers for codebook-based PUSCH</w:t>
                  </w:r>
                </w:p>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2. Maximum number of 4-port SRS resources per SRS resource set with usage set to 'codebook’ for codebook-based 3Tx PUSCH</w:t>
                  </w:r>
                </w:p>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highlight w:val="yellow"/>
                      <w14:textFill>
                        <w14:solidFill>
                          <w14:schemeClr w14:val="tx1"/>
                        </w14:solidFill>
                      </w14:textFill>
                    </w:rPr>
                    <w:t>[3. Maximum number of simultaneous transmitted SRS resources at one symbol with usage set to 'codebook’ for codebook-based 3Tx PUSCH]</w:t>
                  </w:r>
                </w:p>
                <w:p>
                  <w:pPr>
                    <w:rPr>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4.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Component 1 candidate values: {1, 2,3}</w:t>
                  </w:r>
                </w:p>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Component 2 candidate values: {1,2}</w:t>
                  </w:r>
                </w:p>
                <w:p>
                  <w:pPr>
                    <w:keepNext/>
                    <w:keepLines/>
                    <w:rPr>
                      <w:rFonts w:eastAsia="Yu Mincho"/>
                      <w:color w:val="000000" w:themeColor="text1"/>
                      <w:sz w:val="18"/>
                      <w:szCs w:val="18"/>
                      <w14:textFill>
                        <w14:solidFill>
                          <w14:schemeClr w14:val="tx1"/>
                        </w14:solidFill>
                      </w14:textFill>
                    </w:rPr>
                  </w:pPr>
                  <w:r>
                    <w:rPr>
                      <w:rFonts w:eastAsia="Yu Mincho"/>
                      <w:color w:val="000000" w:themeColor="text1"/>
                      <w:sz w:val="18"/>
                      <w:szCs w:val="18"/>
                      <w:highlight w:val="yellow"/>
                      <w14:textFill>
                        <w14:solidFill>
                          <w14:schemeClr w14:val="tx1"/>
                        </w14:solidFill>
                      </w14:textFill>
                    </w:rPr>
                    <w:t>[Component 3 candidate values: {1,2,3}]</w:t>
                  </w:r>
                </w:p>
                <w:p>
                  <w:pPr>
                    <w:pStyle w:val="75"/>
                    <w:rPr>
                      <w:rFonts w:ascii="Times New Roman" w:hAnsi="Times New Roman"/>
                      <w:color w:val="000000" w:themeColor="text1"/>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3T6R Antenna switching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 xml:space="preserve">1. Support of </w:t>
                  </w:r>
                  <w:r>
                    <w:rPr>
                      <w:rFonts w:ascii="Times New Roman" w:hAnsi="Times New Roman" w:eastAsia="Yu Mincho"/>
                      <w:color w:val="000000" w:themeColor="text1"/>
                      <w:szCs w:val="18"/>
                      <w:lang w:val="en-US"/>
                      <w14:textFill>
                        <w14:solidFill>
                          <w14:schemeClr w14:val="tx1"/>
                        </w14:solidFill>
                      </w14:textFill>
                    </w:rPr>
                    <w:t xml:space="preserve">3T6R </w:t>
                  </w:r>
                  <w:r>
                    <w:rPr>
                      <w:rFonts w:ascii="Times New Roman" w:hAnsi="Times New Roman" w:eastAsia="Yu Mincho"/>
                      <w:color w:val="000000" w:themeColor="text1"/>
                      <w:szCs w:val="18"/>
                      <w14:textFill>
                        <w14:solidFill>
                          <w14:schemeClr w14:val="tx1"/>
                        </w14:solidFill>
                      </w14:textFill>
                    </w:rPr>
                    <w:t>SRS Tx port switching with port 1003 disabled when 4 port SRS resources with port 1003 disabled are configured to the UE</w:t>
                  </w:r>
                </w:p>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2. Report the entry number of the first-listed band with UL in the band combination that affects this DL</w:t>
                  </w:r>
                </w:p>
                <w:p>
                  <w:pPr>
                    <w:rPr>
                      <w:color w:val="000000" w:themeColor="text1"/>
                      <w:sz w:val="18"/>
                      <w:szCs w:val="18"/>
                      <w14:textFill>
                        <w14:solidFill>
                          <w14:schemeClr w14:val="tx1"/>
                        </w14:solidFill>
                      </w14:textFill>
                    </w:rPr>
                  </w:pPr>
                  <w:r>
                    <w:rPr>
                      <w:rFonts w:eastAsia="Yu Mincho"/>
                      <w:color w:val="000000" w:themeColor="text1"/>
                      <w:sz w:val="18"/>
                      <w:szCs w:val="18"/>
                      <w14:textFill>
                        <w14:solidFill>
                          <w14:schemeClr w14:val="tx1"/>
                        </w14:solidFill>
                      </w14:textFill>
                    </w:rPr>
                    <w:t>3. Report the entry number of the first-listed band with UL in the band combination that switches together with this 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Component 2 candidate value: {1,2, … 32}</w:t>
                  </w:r>
                </w:p>
                <w:p>
                  <w:pPr>
                    <w:pStyle w:val="75"/>
                    <w:rPr>
                      <w:rFonts w:ascii="Times New Roman" w:hAnsi="Times New Roman"/>
                      <w:color w:val="000000" w:themeColor="text1"/>
                      <w:szCs w:val="18"/>
                      <w14:textFill>
                        <w14:solidFill>
                          <w14:schemeClr w14:val="tx1"/>
                        </w14:solidFill>
                      </w14:textFill>
                    </w:rPr>
                  </w:pPr>
                </w:p>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Component 3 candidate value: {1,2, … 32}</w:t>
                  </w:r>
                </w:p>
                <w:p>
                  <w:pPr>
                    <w:pStyle w:val="75"/>
                    <w:rPr>
                      <w:rFonts w:ascii="Times New Roman" w:hAnsi="Times New Roman"/>
                      <w:color w:val="000000" w:themeColor="text1"/>
                      <w:szCs w:val="18"/>
                      <w14:textFill>
                        <w14:solidFill>
                          <w14:schemeClr w14:val="tx1"/>
                        </w14:solidFill>
                      </w14:textFill>
                    </w:rPr>
                  </w:pPr>
                </w:p>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maximum 2 SP SRS resource sets and maximum 1 periodic SRS resource set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Note: The two SP-SRS resource sets are not activated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1. Support of 3T3R SRS Tx port switching with port 1003 disabled when 4 port SRS resources with port 1003 disabled are configured to the UE</w:t>
                  </w:r>
                </w:p>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 Report the entry number of the first-listed band with UL in the band combination that affects this DL</w:t>
                  </w:r>
                </w:p>
                <w:p>
                  <w:pPr>
                    <w:rPr>
                      <w:rFonts w:eastAsiaTheme="minorEastAsia"/>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3. Report the entry number of the first-listed band with UL in the band combination that switches together with this 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Component 2 candidate value: {1,2, … 32}</w:t>
                  </w:r>
                </w:p>
                <w:p>
                  <w:pPr>
                    <w:keepNext/>
                    <w:keepLines/>
                    <w:rPr>
                      <w:color w:val="000000" w:themeColor="text1"/>
                      <w:sz w:val="18"/>
                      <w:szCs w:val="18"/>
                      <w14:textFill>
                        <w14:solidFill>
                          <w14:schemeClr w14:val="tx1"/>
                        </w14:solidFill>
                      </w14:textFill>
                    </w:rPr>
                  </w:pPr>
                </w:p>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Component 3 candidate value: {1,2, … 32}</w:t>
                  </w:r>
                </w:p>
                <w:p>
                  <w:pPr>
                    <w:keepNext/>
                    <w:keepLines/>
                    <w:rPr>
                      <w:color w:val="000000" w:themeColor="text1"/>
                      <w:sz w:val="18"/>
                      <w:szCs w:val="18"/>
                      <w14:textFill>
                        <w14:solidFill>
                          <w14:schemeClr w14:val="tx1"/>
                        </w14:solidFill>
                      </w14:textFill>
                    </w:rPr>
                  </w:pPr>
                </w:p>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Note: This UE feature can </w:t>
                  </w:r>
                  <w:r>
                    <w:rPr>
                      <w:rFonts w:ascii="Times New Roman" w:hAnsi="Times New Roman"/>
                      <w:color w:val="000000" w:themeColor="text1"/>
                      <w:szCs w:val="18"/>
                      <w:highlight w:val="yellow"/>
                      <w14:textFill>
                        <w14:solidFill>
                          <w14:schemeClr w14:val="tx1"/>
                        </w14:solidFill>
                      </w14:textFill>
                    </w:rPr>
                    <w:t>[only]</w:t>
                  </w:r>
                  <w:r>
                    <w:rPr>
                      <w:rFonts w:ascii="Times New Roman" w:hAnsi="Times New Roman"/>
                      <w:color w:val="000000" w:themeColor="text1"/>
                      <w:szCs w:val="18"/>
                      <w14:textFill>
                        <w14:solidFill>
                          <w14:schemeClr w14:val="tx1"/>
                        </w14:solidFill>
                      </w14:textFill>
                    </w:rPr>
                    <w:t xml:space="preserve"> be signalled together with srs-AntennaSwitching8T8R-r18, srs-AntennaSwitchingBeyond4RX-r17, supportedSRS-TxPortSwitch-v1610, or supportedSRS-TxPortSwitch to indicate SRS antenna switching downgrading capability for a UE with 4Rx, 6Rx or 8Rx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59-3-3a-1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maximum 2 SP SRS resource sets and maximum 1 periodic SRS resource set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Theme="minorEastAsia"/>
                      <w:color w:val="000000" w:themeColor="text1"/>
                      <w:sz w:val="18"/>
                      <w:szCs w:val="18"/>
                      <w:lang w:eastAsia="en-US"/>
                      <w14:textFill>
                        <w14:solidFill>
                          <w14:schemeClr w14:val="tx1"/>
                        </w14:solidFill>
                      </w14:textFill>
                    </w:rPr>
                  </w:pPr>
                  <w:r>
                    <w:rPr>
                      <w:rFonts w:eastAsiaTheme="minorEastAsia"/>
                      <w:color w:val="000000" w:themeColor="text1"/>
                      <w:sz w:val="18"/>
                      <w:szCs w:val="18"/>
                      <w:lang w:eastAsia="en-US"/>
                      <w14:textFill>
                        <w14:solidFill>
                          <w14:schemeClr w14:val="tx1"/>
                        </w14:solidFill>
                      </w14:textFill>
                    </w:rPr>
                    <w:t>Note: The two SP-SRS resource sets are not activated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2 semi-persistent and 1 periodic SRS sets for 3T3R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maximum 2 semi-persistent SRS resource sets and maximum 1 periodic SRS resource set for 3T3R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Theme="minorEastAsia"/>
                      <w:color w:val="000000" w:themeColor="text1"/>
                      <w:sz w:val="18"/>
                      <w:szCs w:val="18"/>
                      <w:lang w:eastAsia="en-US"/>
                      <w14:textFill>
                        <w14:solidFill>
                          <w14:schemeClr w14:val="tx1"/>
                        </w14:solidFill>
                      </w14:textFill>
                    </w:rPr>
                  </w:pPr>
                  <w:r>
                    <w:rPr>
                      <w:rFonts w:eastAsiaTheme="minorEastAsia"/>
                      <w:color w:val="000000" w:themeColor="text1"/>
                      <w:sz w:val="18"/>
                      <w:szCs w:val="18"/>
                      <w:lang w:eastAsia="en-US"/>
                      <w14:textFill>
                        <w14:solidFill>
                          <w14:schemeClr w14:val="tx1"/>
                        </w14:solidFill>
                      </w14:textFill>
                    </w:rPr>
                    <w:t>Note: The two semi-persistent SRS resource sets are not activated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59-3-3c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Maximum 2 semi-persistent and 1 periodic SRS sets for 3T6R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Support of maximum 2 semi-persistent SRS resource sets and maximum 1 periodic SRS resource set for 3T6R SRS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Theme="minorEastAsia"/>
                      <w:color w:val="000000" w:themeColor="text1"/>
                      <w:sz w:val="18"/>
                      <w:szCs w:val="18"/>
                      <w:lang w:eastAsia="en-US"/>
                      <w14:textFill>
                        <w14:solidFill>
                          <w14:schemeClr w14:val="tx1"/>
                        </w14:solidFill>
                      </w14:textFill>
                    </w:rPr>
                  </w:pPr>
                  <w:r>
                    <w:rPr>
                      <w:rFonts w:eastAsiaTheme="minorEastAsia"/>
                      <w:color w:val="000000" w:themeColor="text1"/>
                      <w:sz w:val="18"/>
                      <w:szCs w:val="18"/>
                      <w:lang w:eastAsia="en-US"/>
                      <w14:textFill>
                        <w14:solidFill>
                          <w14:schemeClr w14:val="tx1"/>
                        </w14:solidFill>
                      </w14:textFill>
                    </w:rPr>
                    <w:t>Note: The two semi-persistent SRS resource sets are not activated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M-TRP PUSCH repetition (type A)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1. Support of M-TRP PUSCH repetition for </w:t>
                  </w:r>
                  <w:r>
                    <w:rPr>
                      <w:color w:val="000000" w:themeColor="text1"/>
                      <w:sz w:val="18"/>
                      <w:szCs w:val="18"/>
                      <w:lang w:eastAsia="zh-CN"/>
                      <w14:textFill>
                        <w14:solidFill>
                          <w14:schemeClr w14:val="tx1"/>
                        </w14:solidFill>
                      </w14:textFill>
                    </w:rPr>
                    <w:t>3-antenna-port PUSCH transmission with type A for codebook based</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sequential mapping for repetitions larger than 2</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cyclic mapping for 2 repetitions</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2. Support of two SRS resource sets with usage set to 'codebook' </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3. Supported number of SRS resources in one SRS resource set </w:t>
                  </w:r>
                </w:p>
                <w:p>
                  <w:pPr>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Component 3 candidate values: {1,2}</w:t>
                  </w:r>
                </w:p>
                <w:p>
                  <w:pPr>
                    <w:pStyle w:val="75"/>
                    <w:rPr>
                      <w:rFonts w:ascii="Times New Roman" w:hAnsi="Times New Roman" w:eastAsia="Yu Mincho"/>
                      <w:color w:val="000000" w:themeColor="text1"/>
                      <w:szCs w:val="18"/>
                      <w14:textFill>
                        <w14:solidFill>
                          <w14:schemeClr w14:val="tx1"/>
                        </w14:solidFill>
                      </w14:textFill>
                    </w:rPr>
                  </w:pPr>
                </w:p>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Note: Two linked PDCCH candidates are not expected to be associated with different CORESETPoolIndex values</w:t>
                  </w:r>
                </w:p>
                <w:p>
                  <w:pPr>
                    <w:pStyle w:val="75"/>
                    <w:rPr>
                      <w:rFonts w:ascii="Times New Roman" w:hAnsi="Times New Roman"/>
                      <w:color w:val="000000" w:themeColor="text1"/>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75"/>
                    <w:rPr>
                      <w:rFonts w:ascii="Times New Roman" w:hAnsi="Times New Roman" w:eastAsia="MS Mincho"/>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59-3-4a</w:t>
                  </w:r>
                </w:p>
              </w:tc>
              <w:tc>
                <w:tcPr>
                  <w:tcW w:w="0" w:type="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M-TRP PUSCH repetition (type A) of 3-antenna-port PUSCH transmission – non-codebook based</w:t>
                  </w:r>
                </w:p>
              </w:tc>
              <w:tc>
                <w:tcPr>
                  <w:tcW w:w="0" w:type="auto"/>
                </w:tcPr>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Support of M-TRP PUSCH repetition for </w:t>
                  </w:r>
                  <w:r>
                    <w:rPr>
                      <w:color w:val="000000" w:themeColor="text1"/>
                      <w:sz w:val="18"/>
                      <w:szCs w:val="18"/>
                      <w:lang w:eastAsia="zh-CN"/>
                      <w14:textFill>
                        <w14:solidFill>
                          <w14:schemeClr w14:val="tx1"/>
                        </w14:solidFill>
                      </w14:textFill>
                    </w:rPr>
                    <w:t>3-antenna-port PUSCH transmission with type A for non-codebook based</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sequential mapping for repetitions larger than 2</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cyclic mapping for 2 repetitions</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2. Support of two SRS resource sets with usage set to 'non-codebook' </w:t>
                  </w:r>
                </w:p>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 xml:space="preserve">3. Supported number of SRS resources in one SRS resource set </w:t>
                  </w:r>
                </w:p>
              </w:tc>
              <w:tc>
                <w:tcPr>
                  <w:tcW w:w="0" w:type="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Pr>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Component 3 candidate values: {1,2,3[</w:t>
                  </w:r>
                  <w:r>
                    <w:rPr>
                      <w:rFonts w:ascii="Times New Roman" w:hAnsi="Times New Roman" w:eastAsia="Yu Mincho"/>
                      <w:color w:val="000000" w:themeColor="text1"/>
                      <w:szCs w:val="18"/>
                      <w:highlight w:val="yellow"/>
                      <w14:textFill>
                        <w14:solidFill>
                          <w14:schemeClr w14:val="tx1"/>
                        </w14:solidFill>
                      </w14:textFill>
                    </w:rPr>
                    <w:t>.4]</w:t>
                  </w:r>
                  <w:r>
                    <w:rPr>
                      <w:rFonts w:ascii="Times New Roman" w:hAnsi="Times New Roman" w:eastAsia="Yu Mincho"/>
                      <w:color w:val="000000" w:themeColor="text1"/>
                      <w:szCs w:val="18"/>
                      <w14:textFill>
                        <w14:solidFill>
                          <w14:schemeClr w14:val="tx1"/>
                        </w14:solidFill>
                      </w14:textFill>
                    </w:rPr>
                    <w:t>}</w:t>
                  </w:r>
                </w:p>
                <w:p>
                  <w:pPr>
                    <w:pStyle w:val="75"/>
                    <w:rPr>
                      <w:rFonts w:ascii="Times New Roman" w:hAnsi="Times New Roman" w:eastAsia="Yu Mincho"/>
                      <w:color w:val="000000" w:themeColor="text1"/>
                      <w:szCs w:val="18"/>
                      <w14:textFill>
                        <w14:solidFill>
                          <w14:schemeClr w14:val="tx1"/>
                        </w14:solidFill>
                      </w14:textFill>
                    </w:rPr>
                  </w:pPr>
                </w:p>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Note: Two linked PDCCH candidates are not expected to be associated with different CORESETPoolIndex values</w:t>
                  </w:r>
                </w:p>
                <w:p>
                  <w:pPr>
                    <w:pStyle w:val="75"/>
                    <w:rPr>
                      <w:rFonts w:ascii="Times New Roman" w:hAnsi="Times New Roman"/>
                      <w:color w:val="000000" w:themeColor="text1"/>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75"/>
                    <w:rPr>
                      <w:rFonts w:ascii="Times New Roman" w:hAnsi="Times New Roman" w:eastAsia="MS Mincho"/>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59-3-5</w:t>
                  </w:r>
                </w:p>
              </w:tc>
              <w:tc>
                <w:tcPr>
                  <w:tcW w:w="0" w:type="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M-TRP PUSCH repetition (type B) of 3-antenna-port PUSCH transmission – codebook based</w:t>
                  </w:r>
                </w:p>
              </w:tc>
              <w:tc>
                <w:tcPr>
                  <w:tcW w:w="0" w:type="auto"/>
                </w:tcPr>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Support of M-TRP PUSCH repetition for </w:t>
                  </w:r>
                  <w:r>
                    <w:rPr>
                      <w:color w:val="000000" w:themeColor="text1"/>
                      <w:sz w:val="18"/>
                      <w:szCs w:val="18"/>
                      <w:lang w:eastAsia="zh-CN"/>
                      <w14:textFill>
                        <w14:solidFill>
                          <w14:schemeClr w14:val="tx1"/>
                        </w14:solidFill>
                      </w14:textFill>
                    </w:rPr>
                    <w:t>3-antenna-port PUSCH transmission with type B for codebook based</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sequential mapping for repetitions larger than 2</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cyclic mapping for 2 repetitions</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2. Support of two SRS resource sets with usage set to 'codebook' </w:t>
                  </w:r>
                </w:p>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3. Supported number of SRS resources in one SRS resource set</w:t>
                  </w:r>
                </w:p>
              </w:tc>
              <w:tc>
                <w:tcPr>
                  <w:tcW w:w="0" w:type="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Pr>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Component 3 candidate values: {1,2}</w:t>
                  </w:r>
                </w:p>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Note: Two linked PDCCH candidates are not expected to be associated with different CORESETPoolIndex values</w:t>
                  </w:r>
                </w:p>
                <w:p>
                  <w:pPr>
                    <w:pStyle w:val="75"/>
                    <w:rPr>
                      <w:rFonts w:ascii="Times New Roman" w:hAnsi="Times New Roman"/>
                      <w:color w:val="000000" w:themeColor="text1"/>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75"/>
                    <w:rPr>
                      <w:rFonts w:ascii="Times New Roman" w:hAnsi="Times New Roman" w:eastAsia="MS Mincho"/>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59-3-5a</w:t>
                  </w:r>
                </w:p>
              </w:tc>
              <w:tc>
                <w:tcPr>
                  <w:tcW w:w="0" w:type="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M-TRP PUSCH repetition (type B) of 3-antenna-port PUSCH transmission – non-codebook based</w:t>
                  </w:r>
                </w:p>
              </w:tc>
              <w:tc>
                <w:tcPr>
                  <w:tcW w:w="0" w:type="auto"/>
                </w:tcPr>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 xml:space="preserve">Support of M-TRP PUSCH repetition for </w:t>
                  </w:r>
                  <w:r>
                    <w:rPr>
                      <w:color w:val="000000" w:themeColor="text1"/>
                      <w:sz w:val="18"/>
                      <w:szCs w:val="18"/>
                      <w:lang w:eastAsia="zh-CN"/>
                      <w14:textFill>
                        <w14:solidFill>
                          <w14:schemeClr w14:val="tx1"/>
                        </w14:solidFill>
                      </w14:textFill>
                    </w:rPr>
                    <w:t>3-antenna-port PUSCH transmission with type B for non-codebook based</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sequential mapping for repetitions larger than 2</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cyclic mapping for 2 repetitions</w:t>
                  </w:r>
                </w:p>
                <w:p>
                  <w:pPr>
                    <w:overflowPunct w:val="0"/>
                    <w:autoSpaceDE w:val="0"/>
                    <w:autoSpaceDN w:val="0"/>
                    <w:adjustRightInd w:val="0"/>
                    <w:spacing w:after="120" w:afterLines="50"/>
                    <w:textAlignment w:val="baseline"/>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 xml:space="preserve">2. Support of two SRS resource sets with usage set to 'non-codebook' </w:t>
                  </w:r>
                </w:p>
                <w:p>
                  <w:pPr>
                    <w:rPr>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 xml:space="preserve">3. Supported number of SRS resources in one SRS resource set </w:t>
                  </w:r>
                </w:p>
              </w:tc>
              <w:tc>
                <w:tcPr>
                  <w:tcW w:w="0" w:type="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Pr>
                <w:p>
                  <w:pPr>
                    <w:pStyle w:val="75"/>
                    <w:rPr>
                      <w:rFonts w:ascii="Times New Roman" w:hAnsi="Times New Roman" w:eastAsia="Yu Mincho"/>
                      <w:color w:val="000000" w:themeColor="text1"/>
                      <w:szCs w:val="18"/>
                      <w14:textFill>
                        <w14:solidFill>
                          <w14:schemeClr w14:val="tx1"/>
                        </w14:solidFill>
                      </w14:textFill>
                    </w:rPr>
                  </w:pPr>
                  <w:r>
                    <w:rPr>
                      <w:rFonts w:ascii="Times New Roman" w:hAnsi="Times New Roman" w:eastAsia="Yu Mincho"/>
                      <w:color w:val="000000" w:themeColor="text1"/>
                      <w:szCs w:val="18"/>
                      <w14:textFill>
                        <w14:solidFill>
                          <w14:schemeClr w14:val="tx1"/>
                        </w14:solidFill>
                      </w14:textFill>
                    </w:rPr>
                    <w:t>Component 3 candidate values: {1,2,3</w:t>
                  </w:r>
                  <w:r>
                    <w:rPr>
                      <w:rFonts w:ascii="Times New Roman" w:hAnsi="Times New Roman" w:eastAsia="Yu Mincho"/>
                      <w:color w:val="000000" w:themeColor="text1"/>
                      <w:szCs w:val="18"/>
                      <w:highlight w:val="yellow"/>
                      <w14:textFill>
                        <w14:solidFill>
                          <w14:schemeClr w14:val="tx1"/>
                        </w14:solidFill>
                      </w14:textFill>
                    </w:rPr>
                    <w:t>[,4]</w:t>
                  </w:r>
                  <w:r>
                    <w:rPr>
                      <w:rFonts w:ascii="Times New Roman" w:hAnsi="Times New Roman" w:eastAsia="Yu Mincho"/>
                      <w:color w:val="000000" w:themeColor="text1"/>
                      <w:szCs w:val="18"/>
                      <w14:textFill>
                        <w14:solidFill>
                          <w14:schemeClr w14:val="tx1"/>
                        </w14:solidFill>
                      </w14:textFill>
                    </w:rPr>
                    <w:t>}</w:t>
                  </w:r>
                </w:p>
                <w:p>
                  <w:pPr>
                    <w:keepNext/>
                    <w:keepLines/>
                    <w:rPr>
                      <w:color w:val="000000" w:themeColor="text1"/>
                      <w:sz w:val="18"/>
                      <w:szCs w:val="18"/>
                      <w14:textFill>
                        <w14:solidFill>
                          <w14:schemeClr w14:val="tx1"/>
                        </w14:solidFill>
                      </w14:textFill>
                    </w:rPr>
                  </w:pPr>
                </w:p>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Note: Two linked PDCCH candidates are not expected to be associated with different CORESETPoolIndex values</w:t>
                  </w:r>
                </w:p>
                <w:p>
                  <w:pPr>
                    <w:pStyle w:val="75"/>
                    <w:rPr>
                      <w:rFonts w:ascii="Times New Roman" w:hAnsi="Times New Roman"/>
                      <w:color w:val="000000" w:themeColor="text1"/>
                      <w:szCs w:val="18"/>
                      <w:highlight w:val="yellow"/>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75"/>
                    <w:rPr>
                      <w:rFonts w:ascii="Times New Roman" w:hAnsi="Times New Roman" w:eastAsia="MS Mincho"/>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59-3-6</w:t>
                  </w:r>
                </w:p>
              </w:tc>
              <w:tc>
                <w:tcPr>
                  <w:tcW w:w="0" w:type="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PTRS of 3-antenna-port PUSCH transmission</w:t>
                  </w:r>
                </w:p>
              </w:tc>
              <w:tc>
                <w:tcPr>
                  <w:tcW w:w="0" w:type="auto"/>
                </w:tcPr>
                <w:p>
                  <w:pPr>
                    <w:overflowPunct w:val="0"/>
                    <w:autoSpaceDE w:val="0"/>
                    <w:autoSpaceDN w:val="0"/>
                    <w:adjustRightInd w:val="0"/>
                    <w:spacing w:after="120" w:afterLines="50"/>
                    <w:textAlignment w:val="baseline"/>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Number of supported PTRS ports for PUSCH transmission</w:t>
                  </w:r>
                </w:p>
                <w:p>
                  <w:pPr>
                    <w:rPr>
                      <w:color w:val="000000" w:themeColor="text1"/>
                      <w:sz w:val="18"/>
                      <w:szCs w:val="18"/>
                      <w14:textFill>
                        <w14:solidFill>
                          <w14:schemeClr w14:val="tx1"/>
                        </w14:solidFill>
                      </w14:textFill>
                    </w:rPr>
                  </w:pPr>
                </w:p>
              </w:tc>
              <w:tc>
                <w:tcPr>
                  <w:tcW w:w="0" w:type="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[59-3-1 or]</w:t>
                  </w:r>
                  <w:r>
                    <w:rPr>
                      <w:rFonts w:ascii="Times New Roman" w:hAnsi="Times New Roman" w:eastAsia="MS Mincho"/>
                      <w:color w:val="000000" w:themeColor="text1"/>
                      <w:szCs w:val="18"/>
                      <w14:textFill>
                        <w14:solidFill>
                          <w14:schemeClr w14:val="tx1"/>
                        </w14:solidFill>
                      </w14:textFill>
                    </w:rPr>
                    <w:t xml:space="preserve"> 59-3-2</w:t>
                  </w:r>
                </w:p>
              </w:tc>
              <w:tc>
                <w:tcPr>
                  <w:tcW w:w="0" w:type="auto"/>
                </w:tcPr>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Candidate values: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pPr>
                    <w:pStyle w:val="75"/>
                    <w:rPr>
                      <w:rFonts w:ascii="Times New Roman" w:hAnsi="Times New Roman" w:eastAsia="MS Mincho"/>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59-3-7</w:t>
                  </w:r>
                </w:p>
              </w:tc>
              <w:tc>
                <w:tcPr>
                  <w:tcW w:w="0" w:type="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 xml:space="preserve">UL full power transmission mode of </w:t>
                  </w:r>
                  <w:r>
                    <w:rPr>
                      <w:rFonts w:ascii="Times New Roman" w:hAnsi="Times New Roman"/>
                      <w:i/>
                      <w:iCs/>
                      <w:color w:val="000000" w:themeColor="text1"/>
                      <w:szCs w:val="18"/>
                      <w:lang w:eastAsia="zh-CN"/>
                      <w14:textFill>
                        <w14:solidFill>
                          <w14:schemeClr w14:val="tx1"/>
                        </w14:solidFill>
                      </w14:textFill>
                    </w:rPr>
                    <w:t>fullpower</w:t>
                  </w:r>
                  <w:r>
                    <w:rPr>
                      <w:rFonts w:ascii="Times New Roman" w:hAnsi="Times New Roman"/>
                      <w:color w:val="000000" w:themeColor="text1"/>
                      <w:szCs w:val="18"/>
                      <w:lang w:val="en-US" w:eastAsia="zh-CN"/>
                      <w14:textFill>
                        <w14:solidFill>
                          <w14:schemeClr w14:val="tx1"/>
                        </w14:solidFill>
                      </w14:textFill>
                    </w:rPr>
                    <w:t xml:space="preserve"> </w:t>
                  </w:r>
                </w:p>
              </w:tc>
              <w:tc>
                <w:tcPr>
                  <w:tcW w:w="0" w:type="auto"/>
                </w:tcPr>
                <w:p>
                  <w:pPr>
                    <w:rPr>
                      <w:color w:val="000000" w:themeColor="text1"/>
                      <w:sz w:val="18"/>
                      <w:szCs w:val="18"/>
                      <w14:textFill>
                        <w14:solidFill>
                          <w14:schemeClr w14:val="tx1"/>
                        </w14:solidFill>
                      </w14:textFill>
                    </w:rPr>
                  </w:pPr>
                  <w:r>
                    <w:rPr>
                      <w:rFonts w:eastAsia="MS Mincho"/>
                      <w:color w:val="000000" w:themeColor="text1"/>
                      <w:sz w:val="18"/>
                      <w:szCs w:val="18"/>
                      <w:lang w:val="en-US"/>
                      <w14:textFill>
                        <w14:solidFill>
                          <w14:schemeClr w14:val="tx1"/>
                        </w14:solidFill>
                      </w14:textFill>
                    </w:rPr>
                    <w:t>Support of full-power Mode 0 for codebook-based for 3 Tx operation</w:t>
                  </w:r>
                </w:p>
              </w:tc>
              <w:tc>
                <w:tcPr>
                  <w:tcW w:w="0" w:type="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59-3-2</w:t>
                  </w:r>
                </w:p>
              </w:tc>
              <w:tc>
                <w:tcPr>
                  <w:tcW w:w="0" w:type="auto"/>
                </w:tcPr>
                <w:p>
                  <w:pPr>
                    <w:pStyle w:val="75"/>
                    <w:rPr>
                      <w:rFonts w:ascii="Times New Roman" w:hAnsi="Times New Roman"/>
                      <w:color w:val="000000" w:themeColor="text1"/>
                      <w:szCs w:val="18"/>
                      <w:highlight w:val="yellow"/>
                      <w14:textFill>
                        <w14:solidFill>
                          <w14:schemeClr w14:val="tx1"/>
                        </w14:solidFill>
                      </w14:textFill>
                    </w:rPr>
                  </w:pPr>
                  <w:r>
                    <w:rPr>
                      <w:rFonts w:ascii="Times New Roman" w:hAnsi="Times New Roman"/>
                      <w:color w:val="000000" w:themeColor="text1"/>
                      <w:szCs w:val="18"/>
                      <w14:textFill>
                        <w14:solidFill>
                          <w14:schemeClr w14:val="tx1"/>
                        </w14:solidFill>
                      </w14:textFill>
                    </w:rPr>
                    <w:t>Note: If a UE does not support this FG, Rel. 15 power scaling procedures apply</w:t>
                  </w:r>
                </w:p>
              </w:tc>
            </w:tr>
          </w:tbl>
          <w:p>
            <w:pPr>
              <w:overflowPunct w:val="0"/>
              <w:autoSpaceDE w:val="0"/>
              <w:autoSpaceDN w:val="0"/>
              <w:adjustRightInd w:val="0"/>
              <w:snapToGrid w:val="0"/>
              <w:spacing w:before="0" w:after="0" w:line="14" w:lineRule="exact"/>
              <w:jc w:val="both"/>
              <w:textAlignment w:val="baseline"/>
              <w:rPr>
                <w:lang w:val="en-US" w:eastAsia="zh-CN"/>
              </w:rPr>
            </w:pPr>
          </w:p>
          <w:p>
            <w:pPr>
              <w:overflowPunct w:val="0"/>
              <w:autoSpaceDE w:val="0"/>
              <w:autoSpaceDN w:val="0"/>
              <w:adjustRightInd w:val="0"/>
              <w:snapToGrid w:val="0"/>
              <w:spacing w:before="0" w:after="0"/>
              <w:jc w:val="both"/>
              <w:textAlignment w:val="baseline"/>
              <w:rPr>
                <w:lang w:val="en-US" w:eastAsia="zh-CN"/>
              </w:rPr>
            </w:pPr>
          </w:p>
        </w:tc>
      </w:tr>
    </w:tbl>
    <w:p>
      <w:pPr>
        <w:jc w:val="both"/>
        <w:rPr>
          <w:rFonts w:eastAsiaTheme="minorEastAsia"/>
          <w:lang w:val="en-US" w:eastAsia="zh-CN"/>
        </w:rPr>
      </w:pPr>
      <w:r>
        <w:rPr>
          <w:rFonts w:eastAsiaTheme="minorEastAsia"/>
          <w:lang w:val="en-US" w:eastAsia="zh-CN"/>
        </w:rPr>
        <w:t>Regarding 3T3R antenna switching, the first requirement is the support of a UE antenna switching capability. The UE capability needs to support the reporting of ‘3T3R’. Based on the note in RAN#106 discussion, there is no standalone ‘3T3R’ capability, it must be a downgrade report from a 4R, 6R, or 8R UE, therefore, support for downgrading ‘3T3R’ also needs to be facilitated.</w:t>
      </w:r>
    </w:p>
    <w:p>
      <w:pPr>
        <w:jc w:val="both"/>
        <w:rPr>
          <w:rFonts w:eastAsiaTheme="minorEastAsia"/>
          <w:lang w:val="en-US" w:eastAsia="zh-CN"/>
        </w:rPr>
      </w:pPr>
      <w:r>
        <w:rPr>
          <w:rFonts w:eastAsiaTheme="minorEastAsia"/>
          <w:lang w:val="en-US" w:eastAsia="zh-CN"/>
        </w:rPr>
        <w:t>Based on the above analyses, we suggest taking the following UE FGs for the feature of Rel-19 3-antenna-port codebook-based transmissions.</w:t>
      </w:r>
    </w:p>
    <w:p>
      <w:pPr>
        <w:jc w:val="both"/>
        <w:rPr>
          <w:rFonts w:eastAsiaTheme="minorEastAsia"/>
          <w:lang w:eastAsia="zh-CN"/>
        </w:rPr>
      </w:pPr>
      <w:r>
        <w:rPr>
          <w:rFonts w:eastAsia="Batang"/>
          <w:b/>
          <w:i/>
          <w:iCs/>
          <w:u w:val="single"/>
          <w:lang w:eastAsia="en-US"/>
        </w:rPr>
        <w:t xml:space="preserve">Proposal </w:t>
      </w:r>
      <w:r>
        <w:rPr>
          <w:rFonts w:eastAsiaTheme="minorEastAsia"/>
          <w:b/>
          <w:i/>
          <w:iCs/>
          <w:u w:val="single"/>
          <w:lang w:val="en-US" w:eastAsia="zh-CN"/>
        </w:rPr>
        <w:t>2</w:t>
      </w:r>
      <w:r>
        <w:rPr>
          <w:rFonts w:eastAsia="Batang"/>
          <w:b/>
          <w:i/>
          <w:iCs/>
          <w:u w:val="single"/>
          <w:lang w:eastAsia="en-US"/>
        </w:rPr>
        <w:t>:</w:t>
      </w:r>
      <w:r>
        <w:rPr>
          <w:rFonts w:eastAsia="Batang"/>
          <w:b/>
          <w:i/>
          <w:iCs/>
          <w:lang w:eastAsia="en-US"/>
        </w:rPr>
        <w:t xml:space="preserve"> </w:t>
      </w:r>
      <w:r>
        <w:rPr>
          <w:rFonts w:eastAsiaTheme="minorEastAsia"/>
          <w:b/>
          <w:i/>
          <w:iCs/>
          <w:lang w:val="en-US" w:eastAsia="zh-CN"/>
        </w:rPr>
        <w:t>Take the following modification (in red) of Rel-19 3-antenna-port codebook-based transmissions: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560"/>
        <w:gridCol w:w="2120"/>
        <w:gridCol w:w="1731"/>
        <w:gridCol w:w="538"/>
        <w:gridCol w:w="3128"/>
        <w:gridCol w:w="502"/>
        <w:gridCol w:w="1157"/>
        <w:gridCol w:w="512"/>
        <w:gridCol w:w="461"/>
        <w:gridCol w:w="461"/>
        <w:gridCol w:w="502"/>
        <w:gridCol w:w="222"/>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560"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59-3-3a</w:t>
            </w:r>
          </w:p>
        </w:tc>
        <w:tc>
          <w:tcPr>
            <w:tcW w:w="2119"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1. Support of 3T3R SRS Tx port switching with port 1003 disabled when 4 port SRS resources with port 1003 disabled are configured to the UE</w:t>
            </w:r>
          </w:p>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 Report the entry number of the first-listed band with UL in the band combination that affects this DL</w:t>
            </w:r>
          </w:p>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 Report the entry number of the first-listed band with UL in the band combination that switches together with this UL</w:t>
            </w:r>
          </w:p>
          <w:p>
            <w:pPr>
              <w:rPr>
                <w:rFonts w:hint="eastAsia"/>
                <w:color w:val="000000" w:themeColor="text1"/>
                <w:sz w:val="18"/>
                <w:szCs w:val="18"/>
                <w:lang w:val="en-US" w:eastAsia="zh-CN"/>
                <w14:textFill>
                  <w14:solidFill>
                    <w14:schemeClr w14:val="tx1"/>
                  </w14:solidFill>
                </w14:textFill>
              </w:rPr>
            </w:pPr>
            <w:r>
              <w:rPr>
                <w:color w:val="FF0000"/>
                <w:sz w:val="18"/>
                <w:szCs w:val="18"/>
                <w:lang w:val="en-US" w:eastAsia="zh-CN"/>
              </w:rPr>
              <w:t xml:space="preserve">4. </w:t>
            </w:r>
            <w:r>
              <w:rPr>
                <w:color w:val="FF0000"/>
                <w:sz w:val="18"/>
                <w:szCs w:val="18"/>
              </w:rPr>
              <w:t>Support of 3T3R antenna switching configuration(s) as an allowing downgrading configuration of xT4R, xT6R, or xT8</w:t>
            </w:r>
            <w:r>
              <w:rPr>
                <w:rFonts w:hint="eastAsia"/>
                <w:color w:val="FF0000"/>
                <w:sz w:val="18"/>
                <w:szCs w:val="18"/>
                <w:lang w:eastAsia="zh-CN"/>
              </w:rPr>
              <w:t>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Component 2 candidate value: {1,2, … 32}</w:t>
            </w:r>
          </w:p>
          <w:p>
            <w:pPr>
              <w:keepNext/>
              <w:keepLines/>
              <w:rPr>
                <w:color w:val="000000" w:themeColor="text1"/>
                <w:sz w:val="18"/>
                <w:szCs w:val="18"/>
                <w14:textFill>
                  <w14:solidFill>
                    <w14:schemeClr w14:val="tx1"/>
                  </w14:solidFill>
                </w14:textFill>
              </w:rPr>
            </w:pPr>
          </w:p>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Component 3 candidate value: {1,2, … 32}</w:t>
            </w:r>
          </w:p>
          <w:p>
            <w:pPr>
              <w:keepNext/>
              <w:keepLines/>
              <w:rPr>
                <w:color w:val="000000" w:themeColor="text1"/>
                <w:sz w:val="18"/>
                <w:szCs w:val="18"/>
                <w14:textFill>
                  <w14:solidFill>
                    <w14:schemeClr w14:val="tx1"/>
                  </w14:solidFill>
                </w14:textFill>
              </w:rPr>
            </w:pPr>
          </w:p>
          <w:p>
            <w:pPr>
              <w:keepNext/>
              <w:keepLines/>
              <w:rPr>
                <w:color w:val="FF0000"/>
                <w:sz w:val="18"/>
                <w:szCs w:val="18"/>
                <w:lang w:val="en-US" w:eastAsia="zh-CN"/>
              </w:rPr>
            </w:pPr>
            <w:r>
              <w:rPr>
                <w:color w:val="000000" w:themeColor="text1"/>
                <w:sz w:val="18"/>
                <w:szCs w:val="18"/>
                <w14:textFill>
                  <w14:solidFill>
                    <w14:schemeClr w14:val="tx1"/>
                  </w14:solidFill>
                </w14:textFill>
              </w:rPr>
              <w:t xml:space="preserve">Note: This UE feature can </w:t>
            </w:r>
            <w:r>
              <w:rPr>
                <w:color w:val="000000" w:themeColor="text1"/>
                <w:sz w:val="18"/>
                <w:szCs w:val="18"/>
                <w:highlight w:val="yellow"/>
                <w14:textFill>
                  <w14:solidFill>
                    <w14:schemeClr w14:val="tx1"/>
                  </w14:solidFill>
                </w14:textFill>
              </w:rPr>
              <w:t>[only]</w:t>
            </w:r>
            <w:r>
              <w:rPr>
                <w:color w:val="000000" w:themeColor="text1"/>
                <w:sz w:val="18"/>
                <w:szCs w:val="18"/>
                <w14:textFill>
                  <w14:solidFill>
                    <w14:schemeClr w14:val="tx1"/>
                  </w14:solidFill>
                </w14:textFill>
              </w:rPr>
              <w:t xml:space="preserve"> be signalled together with srs-AntennaSwitching8T8R-r18, srs-AntennaSwitchingBeyond4RX-r17, supportedSRS-TxPortSwitch-v1610, or supportedSRS-TxPortSwitch to indicate SRS antenna switching downgrading capability for a UE with 4Rx, 6Rx or 8Rx</w:t>
            </w:r>
          </w:p>
          <w:p>
            <w:pPr>
              <w:keepNext/>
              <w:keepLines/>
              <w:rPr>
                <w:color w:val="FF0000"/>
                <w:sz w:val="18"/>
                <w:szCs w:val="18"/>
                <w:lang w:val="en-US" w:eastAsia="zh-CN"/>
              </w:rPr>
            </w:pPr>
            <w:r>
              <w:rPr>
                <w:color w:val="FF0000"/>
                <w:sz w:val="18"/>
                <w:szCs w:val="18"/>
                <w:lang w:val="en-US" w:eastAsia="zh-CN"/>
              </w:rPr>
              <w:t>Component 4: 3T3R antenna switching as a downgrading option of combination of {1T4R, 1T6R, 1T8R, 2T4R, 2T6R, 2T8R, 4T4R, 4T8R}</w:t>
            </w:r>
          </w:p>
          <w:p>
            <w:pPr>
              <w:keepNext/>
              <w:keepLines/>
              <w:rPr>
                <w:color w:val="000000" w:themeColor="text1"/>
                <w:sz w:val="18"/>
                <w:szCs w:val="18"/>
                <w14:textFill>
                  <w14:solidFill>
                    <w14:schemeClr w14:val="tx1"/>
                  </w14:solidFill>
                </w14:textFill>
              </w:rPr>
            </w:pPr>
            <w:r>
              <w:rPr>
                <w:color w:val="FF0000"/>
                <w:sz w:val="18"/>
                <w:szCs w:val="18"/>
                <w:lang w:val="en-US" w:eastAsia="zh-CN"/>
              </w:rPr>
              <w:t>Note: ‘3T3R’ is only applicable for the UE equipped with 4Rx, 6Rx, or 8Rx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3TX 3T3R antenna switching is not supported</w:t>
            </w:r>
            <w:r>
              <w:rPr>
                <w:rFonts w:ascii="Times New Roman" w:hAnsi="Times New Roman" w:eastAsia="MS Mincho"/>
                <w:color w:val="000000" w:themeColor="text1"/>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Optional with capability signalling</w:t>
            </w:r>
          </w:p>
        </w:tc>
      </w:tr>
    </w:tbl>
    <w:p>
      <w:pPr>
        <w:pStyle w:val="2"/>
        <w:jc w:val="both"/>
        <w:rPr>
          <w:rFonts w:ascii="Times New Roman" w:hAnsi="Times New Roman"/>
        </w:rPr>
      </w:pPr>
      <w:r>
        <w:rPr>
          <w:rFonts w:ascii="Times New Roman" w:hAnsi="Times New Roman"/>
        </w:rPr>
        <w:t>UE feature for asymmetric DL sTRP/UL mTRP scenarios</w:t>
      </w:r>
    </w:p>
    <w:p>
      <w:pPr>
        <w:jc w:val="both"/>
        <w:rPr>
          <w:rFonts w:eastAsiaTheme="minorEastAsia"/>
          <w:lang w:eastAsia="zh-CN"/>
        </w:rPr>
      </w:pPr>
      <w:bookmarkStart w:id="6" w:name="OLE_LINK2"/>
      <w:r>
        <w:rPr>
          <w:rFonts w:eastAsiaTheme="minorEastAsia"/>
          <w:lang w:eastAsia="zh-CN"/>
        </w:rPr>
        <w:t>In RAN1#120 meeting</w:t>
      </w:r>
      <w:r>
        <w:rPr>
          <w:rFonts w:eastAsiaTheme="minorEastAsia"/>
          <w:lang w:val="en-US" w:eastAsia="zh-CN"/>
        </w:rPr>
        <w:t xml:space="preserve"> [1]</w:t>
      </w:r>
      <w:r>
        <w:rPr>
          <w:rFonts w:eastAsiaTheme="minorEastAsia"/>
          <w:lang w:eastAsia="zh-CN"/>
        </w:rPr>
        <w:t>, the following Rel-19 UE feature groups are agreed with yellow parts for further discussion.</w:t>
      </w:r>
    </w:p>
    <w:bookmarkEnd w:id="6"/>
    <w:tbl>
      <w:tblPr>
        <w:tblStyle w:val="50"/>
        <w:tblW w:w="14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3" w:hRule="atLeast"/>
        </w:trPr>
        <w:tc>
          <w:tcPr>
            <w:tcW w:w="14360" w:type="dxa"/>
          </w:tcPr>
          <w:p>
            <w:pPr>
              <w:overflowPunct w:val="0"/>
              <w:autoSpaceDE w:val="0"/>
              <w:autoSpaceDN w:val="0"/>
              <w:adjustRightInd w:val="0"/>
              <w:spacing w:before="0" w:after="0" w:line="14" w:lineRule="exact"/>
              <w:jc w:val="both"/>
              <w:textAlignment w:val="baseline"/>
              <w:rPr>
                <w:rFonts w:eastAsiaTheme="minorEastAsia"/>
                <w:lang w:eastAsia="zh-CN"/>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9"/>
              <w:gridCol w:w="510"/>
              <w:gridCol w:w="1934"/>
              <w:gridCol w:w="1934"/>
              <w:gridCol w:w="538"/>
              <w:gridCol w:w="528"/>
              <w:gridCol w:w="502"/>
              <w:gridCol w:w="1934"/>
              <w:gridCol w:w="538"/>
              <w:gridCol w:w="538"/>
              <w:gridCol w:w="538"/>
              <w:gridCol w:w="538"/>
              <w:gridCol w:w="1460"/>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PL offset for PUCCH/PUSCH/SRS power control for joint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Support of applying path loss offset for PUCCH/PUSCH/SRS power controls</w:t>
                  </w:r>
                  <w:r>
                    <w:rPr>
                      <w:rFonts w:eastAsia="Arial"/>
                      <w:color w:val="000000" w:themeColor="text1"/>
                      <w:sz w:val="18"/>
                      <w:szCs w:val="18"/>
                      <w:lang w:val="en-US" w:eastAsia="en-US"/>
                      <w14:textFill>
                        <w14:solidFill>
                          <w14:schemeClr w14:val="tx1"/>
                        </w14:solidFill>
                      </w14:textFill>
                    </w:rPr>
                    <w:t xml:space="preserve"> </w:t>
                  </w:r>
                  <w:r>
                    <w:rPr>
                      <w:color w:val="000000" w:themeColor="text1"/>
                      <w:sz w:val="18"/>
                      <w:szCs w:val="18"/>
                      <w:lang w:val="en-US"/>
                      <w14:textFill>
                        <w14:solidFill>
                          <w14:schemeClr w14:val="tx1"/>
                        </w14:solidFill>
                      </w14:textFill>
                    </w:rPr>
                    <w:t>for joint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23-1-1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PL offset for PUCCH/PUSCH/SRS power control for joint DL/UL TCI state(s)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PL offset for PUCCH/PUSCH/SRS power control for separate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lang w:eastAsia="en-US"/>
                      <w14:textFill>
                        <w14:solidFill>
                          <w14:schemeClr w14:val="tx1"/>
                        </w14:solidFill>
                      </w14:textFill>
                    </w:rPr>
                  </w:pPr>
                  <w:r>
                    <w:rPr>
                      <w:rFonts w:eastAsia="MS Mincho"/>
                      <w:color w:val="000000" w:themeColor="text1"/>
                      <w:sz w:val="18"/>
                      <w:szCs w:val="18"/>
                      <w:lang w:eastAsia="en-US"/>
                      <w14:textFill>
                        <w14:solidFill>
                          <w14:schemeClr w14:val="tx1"/>
                        </w14:solidFill>
                      </w14:textFill>
                    </w:rPr>
                    <w:t>Support of applying path loss offset for PUCCH/PUSCH/SRS power controls for separate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23-10-1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PL offset for PUCCH/PUSCH/SRS power control under separate DL/UL TCI state(s)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Path Loss offset on PDCCH-order PRACH</w:t>
                  </w:r>
                  <w:r>
                    <w:rPr>
                      <w:rFonts w:ascii="Times New Roman" w:hAnsi="Times New Roman" w:eastAsia="Arial"/>
                      <w:color w:val="000000" w:themeColor="text1"/>
                      <w:szCs w:val="18"/>
                      <w:lang w:val="en-US"/>
                      <w14:textFill>
                        <w14:solidFill>
                          <w14:schemeClr w14:val="tx1"/>
                        </w14:solidFill>
                      </w14:textFill>
                    </w:rPr>
                    <w:t xml:space="preserve"> </w:t>
                  </w:r>
                  <w:r>
                    <w:rPr>
                      <w:rFonts w:ascii="Times New Roman" w:hAnsi="Times New Roman"/>
                      <w:color w:val="000000" w:themeColor="text1"/>
                      <w:szCs w:val="18"/>
                      <w:lang w:val="en-US" w:eastAsia="zh-CN"/>
                      <w14:textFill>
                        <w14:solidFill>
                          <w14:schemeClr w14:val="tx1"/>
                        </w14:solidFill>
                      </w14:textFill>
                    </w:rPr>
                    <w:t>for joint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Support of applying path loss offset on PDCCH-order PRACH</w:t>
                  </w:r>
                  <w:r>
                    <w:rPr>
                      <w:rFonts w:eastAsia="Arial"/>
                      <w:color w:val="000000" w:themeColor="text1"/>
                      <w:sz w:val="18"/>
                      <w:szCs w:val="18"/>
                      <w:lang w:val="en-US" w:eastAsia="en-US"/>
                      <w14:textFill>
                        <w14:solidFill>
                          <w14:schemeClr w14:val="tx1"/>
                        </w14:solidFill>
                      </w14:textFill>
                    </w:rPr>
                    <w:t xml:space="preserve"> </w:t>
                  </w:r>
                  <w:r>
                    <w:rPr>
                      <w:color w:val="000000" w:themeColor="text1"/>
                      <w:sz w:val="18"/>
                      <w:szCs w:val="18"/>
                      <w:lang w:val="en-US"/>
                      <w14:textFill>
                        <w14:solidFill>
                          <w14:schemeClr w14:val="tx1"/>
                        </w14:solidFill>
                      </w14:textFill>
                    </w:rPr>
                    <w:t>for joint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23-1-1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Applying path loss offset on PDCCH-order PRACH for joint DL/UL TCI state(s)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59-4-2b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Path Loss offset on PDCCH-order PRACH for separate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Support of applying path loss offset on PDCCH-order PRACH for separate DL/UL TCI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23-10-1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Applying path loss offset on PDCCH-order PRACH under separate DL/UL TCI state(s)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highlight w:val="yellow"/>
                      <w14:textFill>
                        <w14:solidFill>
                          <w14:schemeClr w14:val="tx1"/>
                        </w14:solidFill>
                      </w14:textFill>
                    </w:rPr>
                  </w:pPr>
                  <w:r>
                    <w:rPr>
                      <w:color w:val="000000" w:themeColor="text1"/>
                      <w:sz w:val="18"/>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Two SRS closed-loop power control adjustment states separate</w:t>
                  </w:r>
                  <w:r>
                    <w:rPr>
                      <w:rFonts w:ascii="Times New Roman" w:hAnsi="Times New Roman"/>
                      <w:color w:val="000000" w:themeColor="text1"/>
                      <w:szCs w:val="18"/>
                      <w:vertAlign w:val="superscript"/>
                      <w:lang w:eastAsia="zh-CN"/>
                      <w14:textFill>
                        <w14:solidFill>
                          <w14:schemeClr w14:val="tx1"/>
                        </w14:solidFill>
                      </w14:textFill>
                    </w:rPr>
                    <w:t xml:space="preserve"> </w:t>
                  </w:r>
                  <w:r>
                    <w:rPr>
                      <w:rFonts w:ascii="Times New Roman" w:hAnsi="Times New Roman"/>
                      <w:color w:val="000000" w:themeColor="text1"/>
                      <w:szCs w:val="18"/>
                      <w:lang w:eastAsia="zh-CN"/>
                      <w14:textFill>
                        <w14:solidFill>
                          <w14:schemeClr w14:val="tx1"/>
                        </w14:solidFill>
                      </w14:textFill>
                    </w:rPr>
                    <w:t xml:space="preserve">from PUSCH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Support of two separate SRS closed loop indices separate from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Two separate SRS closed loop indexes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Support two TAs enhancement</w:t>
                  </w:r>
                  <w:r>
                    <w:rPr>
                      <w:rFonts w:ascii="Times New Roman" w:hAnsi="Times New Roman" w:eastAsia="Arial"/>
                      <w:color w:val="000000" w:themeColor="text1"/>
                      <w:szCs w:val="18"/>
                      <w:lang w:val="en-US"/>
                      <w14:textFill>
                        <w14:solidFill>
                          <w14:schemeClr w14:val="tx1"/>
                        </w14:solidFill>
                      </w14:textFill>
                    </w:rPr>
                    <w:t xml:space="preserve"> </w:t>
                  </w:r>
                  <w:r>
                    <w:rPr>
                      <w:rFonts w:ascii="Times New Roman" w:hAnsi="Times New Roman"/>
                      <w:color w:val="000000" w:themeColor="text1"/>
                      <w:szCs w:val="18"/>
                      <w:lang w:val="en-US" w:eastAsia="zh-CN"/>
                      <w14:textFill>
                        <w14:solidFill>
                          <w14:schemeClr w14:val="tx1"/>
                        </w14:solidFill>
                      </w14:textFill>
                    </w:rPr>
                    <w:t>for intra-cell beam management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Support of two TAs without the restriction of multi-DCI based multi-TRP operation</w:t>
                  </w:r>
                  <w:r>
                    <w:rPr>
                      <w:rFonts w:eastAsia="MS Mincho"/>
                      <w:color w:val="000000" w:themeColor="text1"/>
                      <w:sz w:val="18"/>
                      <w:szCs w:val="18"/>
                      <w14:textFill>
                        <w14:solidFill>
                          <w14:schemeClr w14:val="tx1"/>
                        </w14:solidFill>
                      </w14:textFill>
                    </w:rPr>
                    <w:t xml:space="preserve"> </w:t>
                  </w:r>
                  <w:r>
                    <w:rPr>
                      <w:rFonts w:eastAsia="MS Mincho"/>
                      <w:color w:val="000000" w:themeColor="text1"/>
                      <w:sz w:val="18"/>
                      <w:szCs w:val="18"/>
                      <w:lang w:val="en-US"/>
                      <w14:textFill>
                        <w14:solidFill>
                          <w14:schemeClr w14:val="tx1"/>
                        </w14:solidFill>
                      </w14:textFill>
                    </w:rPr>
                    <w:t>for intra-cell beam management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23-1-1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Two TAs without the restriction of multi-DCI based multi-TRP operation</w:t>
                  </w:r>
                  <w:r>
                    <w:rPr>
                      <w:rFonts w:ascii="Times New Roman" w:hAnsi="Times New Roman" w:eastAsia="Arial"/>
                      <w:color w:val="000000" w:themeColor="text1"/>
                      <w:szCs w:val="18"/>
                      <w:lang w:val="en-US"/>
                      <w14:textFill>
                        <w14:solidFill>
                          <w14:schemeClr w14:val="tx1"/>
                        </w14:solidFill>
                      </w14:textFill>
                    </w:rPr>
                    <w:t xml:space="preserve"> </w:t>
                  </w:r>
                  <w:r>
                    <w:rPr>
                      <w:rFonts w:ascii="Times New Roman" w:hAnsi="Times New Roman"/>
                      <w:color w:val="000000" w:themeColor="text1"/>
                      <w:szCs w:val="18"/>
                      <w:lang w:val="en-US"/>
                      <w14:textFill>
                        <w14:solidFill>
                          <w14:schemeClr w14:val="tx1"/>
                        </w14:solidFill>
                      </w14:textFill>
                    </w:rPr>
                    <w:t>for intra-cell beam management</w:t>
                  </w:r>
                  <w:r>
                    <w:rPr>
                      <w:rFonts w:ascii="Times New Roman" w:hAnsi="Times New Roman"/>
                      <w:color w:val="000000" w:themeColor="text1"/>
                      <w:szCs w:val="18"/>
                      <w14:textFill>
                        <w14:solidFill>
                          <w14:schemeClr w14:val="tx1"/>
                        </w14:solidFill>
                      </w14:textFill>
                    </w:rPr>
                    <w:t xml:space="preserve">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lang w:eastAsia="en-US"/>
                      <w14:textFill>
                        <w14:solidFill>
                          <w14:schemeClr w14:val="tx1"/>
                        </w14:solidFill>
                      </w14:textFill>
                    </w:rPr>
                  </w:pPr>
                  <w:r>
                    <w:rPr>
                      <w:rFonts w:eastAsia="MS Mincho"/>
                      <w:color w:val="000000" w:themeColor="text1"/>
                      <w:sz w:val="18"/>
                      <w:szCs w:val="18"/>
                      <w:lang w:eastAsia="en-US"/>
                      <w14:textFill>
                        <w14:solidFill>
                          <w14:schemeClr w14:val="tx1"/>
                        </w14:solidFill>
                      </w14:textFill>
                    </w:rPr>
                    <w:t>Support two TAs enhancement for inter-cell beam management operation</w:t>
                  </w:r>
                </w:p>
                <w:p>
                  <w:pPr>
                    <w:pStyle w:val="75"/>
                    <w:rPr>
                      <w:rFonts w:ascii="Times New Roman" w:hAnsi="Times New Roman" w:eastAsia="MS Mincho"/>
                      <w:color w:val="000000" w:themeColor="text1"/>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lang w:eastAsia="en-US"/>
                      <w14:textFill>
                        <w14:solidFill>
                          <w14:schemeClr w14:val="tx1"/>
                        </w14:solidFill>
                      </w14:textFill>
                    </w:rPr>
                  </w:pPr>
                  <w:r>
                    <w:rPr>
                      <w:rFonts w:eastAsia="MS Mincho"/>
                      <w:color w:val="000000" w:themeColor="text1"/>
                      <w:sz w:val="18"/>
                      <w:szCs w:val="18"/>
                      <w:lang w:eastAsia="en-US"/>
                      <w14:textFill>
                        <w14:solidFill>
                          <w14:schemeClr w14:val="tx1"/>
                        </w14:solidFill>
                      </w14:textFill>
                    </w:rPr>
                    <w:t>Support of two TAs without the restriction of multi-DCI based multi-TRP operation for inter-cell beam management</w:t>
                  </w:r>
                </w:p>
                <w:p>
                  <w:pPr>
                    <w:rPr>
                      <w:rFonts w:eastAsia="MS Mincho"/>
                      <w:color w:val="000000" w:themeColor="text1"/>
                      <w:sz w:val="18"/>
                      <w:szCs w:val="18"/>
                      <w:lang w:eastAsia="en-US"/>
                      <w14:textFill>
                        <w14:solidFill>
                          <w14:schemeClr w14:val="tx1"/>
                        </w14:solidFill>
                      </w14:textFill>
                    </w:rPr>
                  </w:pPr>
                  <w:r>
                    <w:rPr>
                      <w:rFonts w:eastAsia="MS Mincho"/>
                      <w:color w:val="000000" w:themeColor="text1"/>
                      <w:sz w:val="18"/>
                      <w:szCs w:val="18"/>
                      <w:lang w:eastAsia="en-US"/>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23-1-1a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 xml:space="preserve">Two TAs without the restriction of multi-DCI based multi-TRP operation for inter-cell beam management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Overlapping UL transmission reduction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Support of reducing the overlapping duration of the later of the two time-domain overlapping UL transmissions when the UE is with two TA enhancement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Reducing the overlapping duration of the later of the two time-domain overlapping UL transmissions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Note:  If UE does not support this feature, UE does not expect the two UL transmissions to overlap </w:t>
                  </w:r>
                </w:p>
                <w:p>
                  <w:pPr>
                    <w:keepNext/>
                    <w:keepLines/>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 xml:space="preserve">MAC-CE update of PL offset value(s)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rFonts w:eastAsiaTheme="minorEastAsia"/>
                      <w:color w:val="000000" w:themeColor="text1"/>
                      <w:sz w:val="18"/>
                      <w:szCs w:val="18"/>
                      <w14:textFill>
                        <w14:solidFill>
                          <w14:schemeClr w14:val="tx1"/>
                        </w14:solidFill>
                      </w14:textFill>
                    </w:rPr>
                    <w:t>Support of MAC-CE update of the configured PL offset value(s)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MAC-CE update of the configured PL offset value(s)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59-4-7a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 xml:space="preserve">Extended value range of starting bit of block in DCI format 2_3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Support of the extended value range of starting bit of DCI format 2_3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8-5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The extended value range of starting bit of DCI format 2_3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 xml:space="preserve">Note: The starting bit of value range extends to X=45 for operations in FR1 in shared spectrum or FR2-2 and X = 43 otherwise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59-4-7b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DCI format 2_3 to indicate TPC for one of two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Support DCI format 2_3 to indicate TPC for one of two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The function of DCI 2_3 indicating TPC command for one of two separate SRS closed loop indexes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 xml:space="preserve">DCI format 1_1 to indicate TPC for separate SRS closed loop index(es)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MS Mincho"/>
                      <w:color w:val="000000" w:themeColor="text1"/>
                      <w:sz w:val="18"/>
                      <w:szCs w:val="18"/>
                      <w14:textFill>
                        <w14:solidFill>
                          <w14:schemeClr w14:val="tx1"/>
                        </w14:solidFill>
                      </w14:textFill>
                    </w:rPr>
                  </w:pPr>
                  <w:r>
                    <w:rPr>
                      <w:color w:val="000000" w:themeColor="text1"/>
                      <w:sz w:val="18"/>
                      <w:szCs w:val="18"/>
                      <w:lang w:eastAsia="zh-CN"/>
                      <w14:textFill>
                        <w14:solidFill>
                          <w14:schemeClr w14:val="tx1"/>
                        </w14:solidFill>
                      </w14:textFill>
                    </w:rPr>
                    <w:t>Support of DCI format 1_1 to indicate TPC for separate SRS closed loop index(es)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val="en-US" w:eastAsia="zh-CN"/>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DCI 1_1 indicating TPC command for separate SRS closed loop index(es)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r>
                    <w:rPr>
                      <w:color w:val="000000" w:themeColor="text1"/>
                      <w:sz w:val="18"/>
                      <w:szCs w:val="18"/>
                      <w:highlight w:val="yellow"/>
                      <w14:textFill>
                        <w14:solidFill>
                          <w14:schemeClr w14:val="tx1"/>
                        </w14:solidFill>
                      </w14:textFill>
                    </w:rPr>
                    <w:t>FFS: Further partitioning of this FG based on existing and future agreements (e.g., whether to split based on deployment scenario such asymmetric DL sTRP/UL mTRP and other scenarios) and also whether to have one FG is “DCI format 1_1 for TPC command indicatinon for a separate SRS CLPC adjustment state” and another is “DCI format 1_1 for TPC command indication for two separate SRS CLPC adjustment states”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59-4-9a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DCI format 1_1 to indicate one of two separate SRS closed loop indexes under separate DL/UL TCI state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Support of DCI format 1_1 to indicate TPC for separate SRS closed loop index(es) under separate DL/UL TCI state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DCI 1_1 indicating one of two separate SRS closed loop indexes under separate DL/UL TCI state mode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59-4-9b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DCI format 1_1 to indicate one of two separate SRS closed loop indexes under joint TCI state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color w:val="000000" w:themeColor="text1"/>
                      <w:sz w:val="18"/>
                      <w:szCs w:val="18"/>
                      <w:lang w:eastAsia="zh-CN"/>
                      <w14:textFill>
                        <w14:solidFill>
                          <w14:schemeClr w14:val="tx1"/>
                        </w14:solidFill>
                      </w14:textFill>
                    </w:rPr>
                  </w:pPr>
                  <w:r>
                    <w:rPr>
                      <w:color w:val="000000" w:themeColor="text1"/>
                      <w:sz w:val="18"/>
                      <w:szCs w:val="18"/>
                      <w:lang w:eastAsia="zh-CN"/>
                      <w14:textFill>
                        <w14:solidFill>
                          <w14:schemeClr w14:val="tx1"/>
                        </w14:solidFill>
                      </w14:textFill>
                    </w:rPr>
                    <w:t>Support of DCI format 1_1 to indicate TPC for separate SRS closed loop index(es) under joint TCI state mode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DCI 1_1 indicating one of two separate SRS closed loop indexes under joint TCI state mode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highlight w:val="yellow"/>
                      <w:lang w:eastAsia="zh-CN"/>
                      <w14:textFill>
                        <w14:solidFill>
                          <w14:schemeClr w14:val="tx1"/>
                        </w14:solidFill>
                      </w14:textFill>
                    </w:rPr>
                  </w:pPr>
                  <w:r>
                    <w:rPr>
                      <w:rFonts w:ascii="Times New Roman" w:hAnsi="Times New Roman"/>
                      <w:color w:val="000000" w:themeColor="text1"/>
                      <w:szCs w:val="18"/>
                      <w:highlight w:val="yellow"/>
                      <w:lang w:eastAsia="zh-CN"/>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lang w:eastAsia="zh-CN"/>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Optional with capability signalling</w:t>
                  </w:r>
                </w:p>
              </w:tc>
            </w:tr>
          </w:tbl>
          <w:p>
            <w:pPr>
              <w:overflowPunct w:val="0"/>
              <w:autoSpaceDE w:val="0"/>
              <w:autoSpaceDN w:val="0"/>
              <w:adjustRightInd w:val="0"/>
              <w:spacing w:before="0" w:after="0"/>
              <w:jc w:val="both"/>
              <w:textAlignment w:val="baseline"/>
              <w:rPr>
                <w:rFonts w:eastAsiaTheme="minorEastAsia"/>
                <w:lang w:eastAsia="zh-CN"/>
              </w:rPr>
            </w:pPr>
          </w:p>
        </w:tc>
      </w:tr>
    </w:tbl>
    <w:p>
      <w:pPr>
        <w:jc w:val="both"/>
        <w:rPr>
          <w:rFonts w:eastAsiaTheme="minorEastAsia"/>
          <w:lang w:eastAsia="zh-CN"/>
        </w:rPr>
      </w:pPr>
      <w:r>
        <w:rPr>
          <w:rFonts w:eastAsiaTheme="minorEastAsia"/>
          <w:lang w:eastAsia="zh-CN"/>
        </w:rPr>
        <w:t>In RAN1#120 meeting</w:t>
      </w:r>
      <w:r>
        <w:rPr>
          <w:rFonts w:hint="eastAsia" w:eastAsiaTheme="minorEastAsia"/>
          <w:lang w:val="en-US" w:eastAsia="zh-CN"/>
        </w:rPr>
        <w:t xml:space="preserve"> [1]</w:t>
      </w:r>
      <w:r>
        <w:rPr>
          <w:rFonts w:eastAsiaTheme="minorEastAsia"/>
          <w:lang w:eastAsia="zh-CN"/>
        </w:rPr>
        <w:t>, it was agreed to support to reuse the DCI field ‘PRACH association indicator’ in DCI format 1_0 to indicate PL RS for PDCCH-order PRACH.</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tcPr>
          <w:p>
            <w:pPr>
              <w:pStyle w:val="177"/>
              <w:overflowPunct w:val="0"/>
              <w:autoSpaceDE w:val="0"/>
              <w:autoSpaceDN w:val="0"/>
              <w:adjustRightInd w:val="0"/>
              <w:textAlignment w:val="baseline"/>
              <w:rPr>
                <w:rFonts w:eastAsia="等线"/>
                <w:b/>
                <w:bCs/>
                <w:lang w:val="en-CA" w:eastAsia="zh-CN"/>
              </w:rPr>
            </w:pPr>
            <w:r>
              <w:rPr>
                <w:rFonts w:eastAsia="等线"/>
                <w:b/>
                <w:bCs/>
                <w:highlight w:val="green"/>
                <w:lang w:val="en-CA" w:eastAsia="zh-CN"/>
              </w:rPr>
              <w:t>Agreement</w:t>
            </w:r>
          </w:p>
          <w:p>
            <w:pPr>
              <w:pStyle w:val="177"/>
              <w:overflowPunct w:val="0"/>
              <w:autoSpaceDE w:val="0"/>
              <w:autoSpaceDN w:val="0"/>
              <w:adjustRightInd w:val="0"/>
              <w:textAlignment w:val="baseline"/>
              <w:rPr>
                <w:lang w:eastAsia="zh-CN"/>
              </w:rPr>
            </w:pPr>
            <w:r>
              <w:rPr>
                <w:rFonts w:eastAsia="等线"/>
                <w:lang w:val="en-CA" w:eastAsia="zh-CN"/>
              </w:rPr>
              <w:t xml:space="preserve">For a UE provided with </w:t>
            </w:r>
            <w:r>
              <w:rPr>
                <w:i/>
                <w:iCs/>
                <w:lang w:eastAsia="zh-CN"/>
              </w:rPr>
              <w:t>SSB-MTC-AddtionalPCI</w:t>
            </w:r>
            <w:r>
              <w:rPr>
                <w:lang w:eastAsia="zh-CN"/>
              </w:rPr>
              <w:t xml:space="preserve"> and not configured with multi-DCI based mTRP, support to reuse the DCI field ‘PRACH association indicator’ in DCI format 1_0 to indicate PL RS for PDCCH-order PRACH:</w:t>
            </w:r>
          </w:p>
          <w:p>
            <w:pPr>
              <w:pStyle w:val="177"/>
              <w:numPr>
                <w:ilvl w:val="0"/>
                <w:numId w:val="7"/>
              </w:numPr>
              <w:overflowPunct w:val="0"/>
              <w:autoSpaceDE w:val="0"/>
              <w:autoSpaceDN w:val="0"/>
              <w:adjustRightInd w:val="0"/>
              <w:textAlignment w:val="baseline"/>
              <w:rPr>
                <w:rFonts w:eastAsia="等线"/>
                <w:lang w:val="en-CA" w:eastAsia="zh-CN"/>
              </w:rPr>
            </w:pPr>
            <w:r>
              <w:rPr>
                <w:rFonts w:eastAsia="等线"/>
                <w:lang w:val="en-CA" w:eastAsia="zh-CN"/>
              </w:rPr>
              <w:t>The bit field index 0 of this field indicates the DL RS that DMRS of PDCCH order DCI is QCLed with is used as PL RS for PRACH;</w:t>
            </w:r>
          </w:p>
          <w:p>
            <w:pPr>
              <w:pStyle w:val="177"/>
              <w:numPr>
                <w:ilvl w:val="0"/>
                <w:numId w:val="7"/>
              </w:numPr>
              <w:overflowPunct w:val="0"/>
              <w:autoSpaceDE w:val="0"/>
              <w:autoSpaceDN w:val="0"/>
              <w:adjustRightInd w:val="0"/>
              <w:textAlignment w:val="baseline"/>
              <w:rPr>
                <w:rFonts w:eastAsia="等线"/>
                <w:lang w:val="en-CA" w:eastAsia="zh-CN"/>
              </w:rPr>
            </w:pPr>
            <w:r>
              <w:rPr>
                <w:rFonts w:eastAsia="等线"/>
                <w:lang w:val="en-CA" w:eastAsia="zh-CN"/>
              </w:rPr>
              <w:t>The bit field index 1 of this field is mapped to the additional PCI associated with the active TCI states and indicates the indicated SSB in this DCI is used as PL RS for PRACH:</w:t>
            </w:r>
          </w:p>
          <w:p>
            <w:pPr>
              <w:pStyle w:val="177"/>
              <w:numPr>
                <w:ilvl w:val="1"/>
                <w:numId w:val="7"/>
              </w:numPr>
              <w:overflowPunct w:val="0"/>
              <w:autoSpaceDE w:val="0"/>
              <w:autoSpaceDN w:val="0"/>
              <w:adjustRightInd w:val="0"/>
              <w:textAlignment w:val="baseline"/>
              <w:rPr>
                <w:rFonts w:eastAsia="等线"/>
                <w:lang w:val="en-CA" w:eastAsia="zh-CN"/>
              </w:rPr>
            </w:pPr>
            <w:r>
              <w:rPr>
                <w:rFonts w:eastAsia="等线"/>
                <w:lang w:val="en-CA" w:eastAsia="zh-CN"/>
              </w:rPr>
              <w:t>In this case, the PRACH configuration associated with addition PCI is used.</w:t>
            </w:r>
          </w:p>
          <w:p>
            <w:pPr>
              <w:pStyle w:val="177"/>
              <w:numPr>
                <w:ilvl w:val="0"/>
                <w:numId w:val="7"/>
              </w:numPr>
              <w:overflowPunct w:val="0"/>
              <w:autoSpaceDE w:val="0"/>
              <w:autoSpaceDN w:val="0"/>
              <w:adjustRightInd w:val="0"/>
              <w:textAlignment w:val="baseline"/>
              <w:rPr>
                <w:rFonts w:eastAsia="等线"/>
                <w:lang w:val="en-CA" w:eastAsia="zh-CN"/>
              </w:rPr>
            </w:pPr>
            <w:r>
              <w:rPr>
                <w:rFonts w:eastAsia="等线"/>
                <w:lang w:val="en-CA" w:eastAsia="zh-CN"/>
              </w:rPr>
              <w:t>This DCI field is present when the corresponding RRC parameter is configured and multi-DCI based mTRP is not configured.</w:t>
            </w:r>
          </w:p>
        </w:tc>
      </w:tr>
    </w:tbl>
    <w:p>
      <w:pPr>
        <w:jc w:val="both"/>
        <w:rPr>
          <w:rFonts w:eastAsiaTheme="minorEastAsia"/>
          <w:lang w:eastAsia="zh-CN"/>
        </w:rPr>
      </w:pPr>
      <w:r>
        <w:rPr>
          <w:rFonts w:eastAsiaTheme="minorEastAsia"/>
          <w:lang w:eastAsia="zh-CN"/>
        </w:rPr>
        <w:t>When UE supports two TAs enhancement for inter-cell beam management operation, UE should also support to use the DCI field ‘PRACH association indicator’ in DCI format 1_0 to indicate PL RS for PDCCH-order PRACH. Hence, this should be a component of FG 59-4-4b.</w:t>
      </w:r>
    </w:p>
    <w:p>
      <w:pPr>
        <w:jc w:val="both"/>
        <w:rPr>
          <w:rFonts w:eastAsiaTheme="minorEastAsia"/>
          <w:lang w:val="en-US" w:eastAsia="zh-CN"/>
        </w:rPr>
      </w:pPr>
      <w:r>
        <w:rPr>
          <w:rFonts w:eastAsiaTheme="minorEastAsia"/>
          <w:lang w:val="en-US" w:eastAsia="zh-CN"/>
        </w:rPr>
        <w:t xml:space="preserve">Based on the above analyses, we suggest taking the following </w:t>
      </w:r>
      <w:bookmarkStart w:id="7" w:name="OLE_LINK1"/>
      <w:r>
        <w:rPr>
          <w:rFonts w:eastAsiaTheme="minorEastAsia"/>
          <w:lang w:val="en-US" w:eastAsia="zh-CN"/>
        </w:rPr>
        <w:t>modifications (in red)</w:t>
      </w:r>
      <w:bookmarkEnd w:id="7"/>
      <w:r>
        <w:rPr>
          <w:rFonts w:eastAsiaTheme="minorEastAsia"/>
          <w:lang w:val="en-US" w:eastAsia="zh-CN"/>
        </w:rPr>
        <w:t xml:space="preserve"> for the feature of Rel-19 asymmetric DL sTRP/UL mTRP scenarios.</w:t>
      </w:r>
    </w:p>
    <w:p>
      <w:pPr>
        <w:jc w:val="both"/>
        <w:rPr>
          <w:rFonts w:eastAsiaTheme="minorEastAsia"/>
          <w:b/>
          <w:i/>
          <w:iCs/>
          <w:lang w:val="en-US" w:eastAsia="zh-CN"/>
        </w:rPr>
      </w:pPr>
      <w:bookmarkStart w:id="8" w:name="OLE_LINK6"/>
      <w:r>
        <w:rPr>
          <w:rFonts w:eastAsia="Batang"/>
          <w:b/>
          <w:i/>
          <w:iCs/>
          <w:u w:val="single"/>
          <w:lang w:eastAsia="en-US"/>
        </w:rPr>
        <w:t xml:space="preserve">Proposal </w:t>
      </w:r>
      <w:r>
        <w:rPr>
          <w:rFonts w:hint="eastAsia" w:eastAsiaTheme="minorEastAsia"/>
          <w:b/>
          <w:i/>
          <w:iCs/>
          <w:u w:val="single"/>
          <w:lang w:val="en-US" w:eastAsia="zh-CN"/>
        </w:rPr>
        <w:t>3</w:t>
      </w:r>
      <w:r>
        <w:rPr>
          <w:rFonts w:eastAsia="Batang"/>
          <w:b/>
          <w:i/>
          <w:iCs/>
          <w:lang w:eastAsia="en-US"/>
        </w:rPr>
        <w:t xml:space="preserve">: </w:t>
      </w:r>
      <w:r>
        <w:rPr>
          <w:rFonts w:eastAsiaTheme="minorEastAsia"/>
          <w:b/>
          <w:i/>
          <w:iCs/>
          <w:lang w:val="en-US" w:eastAsia="zh-CN"/>
        </w:rPr>
        <w:t>Take the following modification (in red) for the feature of Rel-19 asymmetric DL sTRP/UL mTRP scenarios: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560"/>
        <w:gridCol w:w="2119"/>
        <w:gridCol w:w="2555"/>
        <w:gridCol w:w="559"/>
        <w:gridCol w:w="528"/>
        <w:gridCol w:w="502"/>
        <w:gridCol w:w="2596"/>
        <w:gridCol w:w="543"/>
        <w:gridCol w:w="461"/>
        <w:gridCol w:w="461"/>
        <w:gridCol w:w="502"/>
        <w:gridCol w:w="222"/>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color w:val="000000" w:themeColor="text1"/>
                <w:sz w:val="18"/>
                <w:szCs w:val="18"/>
                <w:lang w:eastAsia="zh-CN"/>
                <w14:textFill>
                  <w14:solidFill>
                    <w14:schemeClr w14:val="tx1"/>
                  </w14:solidFill>
                </w14:textFill>
              </w:rPr>
            </w:pPr>
            <w:r>
              <w:rPr>
                <w:rFonts w:eastAsia="MS Mincho"/>
                <w:color w:val="000000" w:themeColor="text1"/>
                <w:sz w:val="18"/>
                <w:szCs w:val="18"/>
                <w:lang w:eastAsia="en-US"/>
                <w14:textFill>
                  <w14:solidFill>
                    <w14:schemeClr w14:val="tx1"/>
                  </w14:solidFill>
                </w14:textFill>
              </w:rPr>
              <w:t>Support two TAs enhancement for inter-cell beam management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color w:val="000000" w:themeColor="text1"/>
                <w:sz w:val="18"/>
                <w:szCs w:val="18"/>
                <w:lang w:eastAsia="zh-CN"/>
                <w14:textFill>
                  <w14:solidFill>
                    <w14:schemeClr w14:val="tx1"/>
                  </w14:solidFill>
                </w14:textFill>
              </w:rPr>
            </w:pPr>
            <w:r>
              <w:rPr>
                <w:rFonts w:eastAsiaTheme="minorEastAsia"/>
                <w:color w:val="000000" w:themeColor="text1"/>
                <w:sz w:val="18"/>
                <w:szCs w:val="18"/>
                <w:lang w:eastAsia="zh-CN"/>
                <w14:textFill>
                  <w14:solidFill>
                    <w14:schemeClr w14:val="tx1"/>
                  </w14:solidFill>
                </w14:textFill>
              </w:rPr>
              <w:t xml:space="preserve">1. </w:t>
            </w:r>
            <w:r>
              <w:rPr>
                <w:rFonts w:eastAsia="MS Mincho"/>
                <w:color w:val="000000" w:themeColor="text1"/>
                <w:sz w:val="18"/>
                <w:szCs w:val="18"/>
                <w:lang w:eastAsia="en-US"/>
                <w14:textFill>
                  <w14:solidFill>
                    <w14:schemeClr w14:val="tx1"/>
                  </w14:solidFill>
                </w14:textFill>
              </w:rPr>
              <w:t>Support of two TAs without the restriction of multi-DCI based multi-TRP operation for inter-cell beam management</w:t>
            </w:r>
          </w:p>
          <w:p>
            <w:pPr>
              <w:rPr>
                <w:rFonts w:eastAsiaTheme="minorEastAsia"/>
                <w:color w:val="000000" w:themeColor="text1"/>
                <w:sz w:val="18"/>
                <w:szCs w:val="18"/>
                <w:lang w:eastAsia="zh-CN"/>
                <w14:textFill>
                  <w14:solidFill>
                    <w14:schemeClr w14:val="tx1"/>
                  </w14:solidFill>
                </w14:textFill>
              </w:rPr>
            </w:pPr>
            <w:r>
              <w:rPr>
                <w:rFonts w:eastAsiaTheme="minorEastAsia"/>
                <w:color w:val="FF0000"/>
                <w:sz w:val="18"/>
                <w:szCs w:val="18"/>
                <w:lang w:eastAsia="zh-CN"/>
              </w:rPr>
              <w:t>2. Support of ‘PRACH association indicator’ in DCI format 1_0 to indicate PL RS for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23-1-1a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 xml:space="preserve">Two TAs without the restriction of multi-DCI based multi-TRP operation for inter-cell beam management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Optional with capability signalling</w:t>
            </w:r>
          </w:p>
        </w:tc>
      </w:tr>
      <w:bookmarkEnd w:id="8"/>
    </w:tbl>
    <w:p>
      <w:pPr>
        <w:pStyle w:val="2"/>
        <w:jc w:val="both"/>
        <w:rPr>
          <w:rFonts w:ascii="Times New Roman" w:hAnsi="Times New Roman"/>
          <w:lang w:eastAsia="zh-CN"/>
        </w:rPr>
      </w:pPr>
      <w:r>
        <w:rPr>
          <w:rFonts w:ascii="Times New Roman" w:hAnsi="Times New Roman"/>
          <w:lang w:eastAsia="zh-CN"/>
        </w:rPr>
        <w:t>Conclusions</w:t>
      </w:r>
    </w:p>
    <w:p>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discuss Rel-19 UE features for NR MIMO evolution, </w:t>
      </w:r>
      <w:r>
        <w:rPr>
          <w:lang w:eastAsia="zh-CN"/>
        </w:rPr>
        <w:t xml:space="preserve">and the following proposals </w:t>
      </w:r>
      <w:r>
        <w:rPr>
          <w:lang w:val="en-US" w:eastAsia="zh-CN"/>
        </w:rPr>
        <w:t>are</w:t>
      </w:r>
      <w:r>
        <w:rPr>
          <w:lang w:eastAsia="zh-CN"/>
        </w:rPr>
        <w:t xml:space="preserve"> made.</w:t>
      </w:r>
    </w:p>
    <w:p>
      <w:pPr>
        <w:jc w:val="both"/>
        <w:rPr>
          <w:rFonts w:eastAsiaTheme="minorEastAsia"/>
          <w:lang w:val="en-US" w:eastAsia="zh-CN"/>
        </w:rPr>
      </w:pPr>
      <w:r>
        <w:rPr>
          <w:rFonts w:eastAsia="Batang"/>
          <w:b/>
          <w:i/>
          <w:iCs/>
          <w:u w:val="single"/>
          <w:lang w:eastAsia="en-US"/>
        </w:rPr>
        <w:t xml:space="preserve">Proposal </w:t>
      </w:r>
      <w:r>
        <w:rPr>
          <w:rFonts w:eastAsiaTheme="minorEastAsia"/>
          <w:b/>
          <w:i/>
          <w:iCs/>
          <w:u w:val="single"/>
          <w:lang w:eastAsia="zh-CN"/>
        </w:rPr>
        <w:t>1</w:t>
      </w:r>
      <w:r>
        <w:rPr>
          <w:rFonts w:eastAsia="Batang"/>
          <w:b/>
          <w:i/>
          <w:iCs/>
          <w:u w:val="single"/>
          <w:lang w:eastAsia="en-US"/>
        </w:rPr>
        <w:t>:</w:t>
      </w:r>
      <w:r>
        <w:rPr>
          <w:rFonts w:eastAsia="Batang"/>
          <w:b/>
          <w:i/>
          <w:iCs/>
          <w:lang w:eastAsia="en-US"/>
        </w:rPr>
        <w:t xml:space="preserve"> </w:t>
      </w:r>
      <w:r>
        <w:rPr>
          <w:rFonts w:hint="eastAsia" w:eastAsiaTheme="minorEastAsia"/>
          <w:b/>
          <w:i/>
          <w:iCs/>
          <w:lang w:val="en-US" w:eastAsia="zh-CN"/>
        </w:rPr>
        <w:t>All</w:t>
      </w:r>
      <w:r>
        <w:rPr>
          <w:rFonts w:eastAsiaTheme="minorEastAsia"/>
          <w:b/>
          <w:i/>
          <w:iCs/>
          <w:lang w:val="en-US" w:eastAsia="zh-CN"/>
        </w:rPr>
        <w:t xml:space="preserve"> the feature of UE-initiated/event-driven beam management</w:t>
      </w:r>
      <w:r>
        <w:rPr>
          <w:rFonts w:hint="eastAsia" w:eastAsiaTheme="minorEastAsia"/>
          <w:b/>
          <w:i/>
          <w:iCs/>
          <w:lang w:val="en-US" w:eastAsia="zh-CN"/>
        </w:rPr>
        <w:t xml:space="preserve"> </w:t>
      </w:r>
      <w:r>
        <w:rPr>
          <w:rFonts w:eastAsiaTheme="minorEastAsia"/>
          <w:b/>
          <w:i/>
          <w:iCs/>
          <w:lang w:val="en-US" w:eastAsia="zh-CN"/>
        </w:rPr>
        <w:t xml:space="preserve">should be </w:t>
      </w:r>
      <w:r>
        <w:rPr>
          <w:rFonts w:hint="eastAsia" w:eastAsiaTheme="minorEastAsia"/>
          <w:b/>
          <w:i/>
          <w:iCs/>
          <w:lang w:val="en-US" w:eastAsia="zh-CN"/>
        </w:rPr>
        <w:t xml:space="preserve">supported for </w:t>
      </w:r>
      <w:r>
        <w:rPr>
          <w:rFonts w:eastAsiaTheme="minorEastAsia"/>
          <w:b/>
          <w:i/>
          <w:iCs/>
          <w:lang w:val="en-US" w:eastAsia="zh-CN"/>
        </w:rPr>
        <w:t>both FR1 and FR2</w:t>
      </w:r>
      <w:r>
        <w:rPr>
          <w:rFonts w:hint="eastAsia" w:eastAsiaTheme="minorEastAsia"/>
          <w:b/>
          <w:i/>
          <w:iCs/>
          <w:lang w:val="en-US" w:eastAsia="zh-CN"/>
        </w:rPr>
        <w:t>.</w:t>
      </w:r>
    </w:p>
    <w:p>
      <w:pPr>
        <w:jc w:val="both"/>
        <w:rPr>
          <w:rFonts w:eastAsiaTheme="minorEastAsia"/>
          <w:lang w:eastAsia="zh-CN"/>
        </w:rPr>
      </w:pPr>
      <w:r>
        <w:rPr>
          <w:rFonts w:eastAsia="Batang"/>
          <w:b/>
          <w:i/>
          <w:iCs/>
          <w:u w:val="single"/>
          <w:lang w:eastAsia="en-US"/>
        </w:rPr>
        <w:t xml:space="preserve">Proposal </w:t>
      </w:r>
      <w:r>
        <w:rPr>
          <w:rFonts w:eastAsiaTheme="minorEastAsia"/>
          <w:b/>
          <w:i/>
          <w:iCs/>
          <w:u w:val="single"/>
          <w:lang w:val="en-US" w:eastAsia="zh-CN"/>
        </w:rPr>
        <w:t>2</w:t>
      </w:r>
      <w:r>
        <w:rPr>
          <w:rFonts w:eastAsia="Batang"/>
          <w:b/>
          <w:i/>
          <w:iCs/>
          <w:u w:val="single"/>
          <w:lang w:eastAsia="en-US"/>
        </w:rPr>
        <w:t>:</w:t>
      </w:r>
      <w:r>
        <w:rPr>
          <w:rFonts w:eastAsia="Batang"/>
          <w:b/>
          <w:i/>
          <w:iCs/>
          <w:lang w:eastAsia="en-US"/>
        </w:rPr>
        <w:t xml:space="preserve"> </w:t>
      </w:r>
      <w:r>
        <w:rPr>
          <w:rFonts w:eastAsiaTheme="minorEastAsia"/>
          <w:b/>
          <w:i/>
          <w:iCs/>
          <w:lang w:val="en-US" w:eastAsia="zh-CN"/>
        </w:rPr>
        <w:t>Take the following modification (in red) of Rel-19 3-antenna-port codebook-based transmissions: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560"/>
        <w:gridCol w:w="2120"/>
        <w:gridCol w:w="1731"/>
        <w:gridCol w:w="538"/>
        <w:gridCol w:w="3128"/>
        <w:gridCol w:w="502"/>
        <w:gridCol w:w="1157"/>
        <w:gridCol w:w="512"/>
        <w:gridCol w:w="461"/>
        <w:gridCol w:w="461"/>
        <w:gridCol w:w="502"/>
        <w:gridCol w:w="222"/>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560"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59-3-3a</w:t>
            </w:r>
          </w:p>
        </w:tc>
        <w:tc>
          <w:tcPr>
            <w:tcW w:w="2119" w:type="dxa"/>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lang w:eastAsia="zh-CN"/>
                <w14:textFill>
                  <w14:solidFill>
                    <w14:schemeClr w14:val="tx1"/>
                  </w14:solidFill>
                </w14:textFill>
              </w:rPr>
            </w:pPr>
            <w:r>
              <w:rPr>
                <w:rFonts w:ascii="Times New Roman" w:hAnsi="Times New Roman"/>
                <w:color w:val="000000" w:themeColor="text1"/>
                <w:szCs w:val="18"/>
                <w14:textFill>
                  <w14:solidFill>
                    <w14:schemeClr w14:val="tx1"/>
                  </w14:solidFill>
                </w14:textFill>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1. Support of 3T3R SRS Tx port switching with port 1003 disabled when 4 port SRS resources with port 1003 disabled are configured to the UE</w:t>
            </w:r>
          </w:p>
          <w:p>
            <w:pPr>
              <w:pStyle w:val="7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 Report the entry number of the first-listed band with UL in the band combination that affects this DL</w:t>
            </w:r>
          </w:p>
          <w:p>
            <w:pPr>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3. Report the entry number of the first-listed band with UL in the band combination that switches together with this UL</w:t>
            </w:r>
          </w:p>
          <w:p>
            <w:pPr>
              <w:rPr>
                <w:rFonts w:hint="eastAsia"/>
                <w:color w:val="000000" w:themeColor="text1"/>
                <w:sz w:val="18"/>
                <w:szCs w:val="18"/>
                <w:lang w:val="en-US" w:eastAsia="zh-CN"/>
                <w14:textFill>
                  <w14:solidFill>
                    <w14:schemeClr w14:val="tx1"/>
                  </w14:solidFill>
                </w14:textFill>
              </w:rPr>
            </w:pPr>
            <w:r>
              <w:rPr>
                <w:color w:val="FF0000"/>
                <w:sz w:val="18"/>
                <w:szCs w:val="18"/>
                <w:lang w:val="en-US" w:eastAsia="zh-CN"/>
              </w:rPr>
              <w:t xml:space="preserve">4. </w:t>
            </w:r>
            <w:r>
              <w:rPr>
                <w:color w:val="FF0000"/>
                <w:sz w:val="18"/>
                <w:szCs w:val="18"/>
              </w:rPr>
              <w:t>Support of 3T3R antenna switching configuration(s) as an allowing downgrading configuration of xT4R, xT6R, or xT8</w:t>
            </w:r>
            <w:r>
              <w:rPr>
                <w:rFonts w:hint="eastAsia"/>
                <w:color w:val="FF0000"/>
                <w:sz w:val="18"/>
                <w:szCs w:val="18"/>
                <w:lang w:eastAsia="zh-CN"/>
              </w:rPr>
              <w:t>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highlight w:val="yellow"/>
                <w14:textFill>
                  <w14:solidFill>
                    <w14:schemeClr w14:val="tx1"/>
                  </w14:solidFill>
                </w14:textFill>
              </w:rPr>
            </w:pPr>
            <w:r>
              <w:rPr>
                <w:rFonts w:ascii="Times New Roman" w:hAnsi="Times New Roman" w:eastAsia="MS Mincho"/>
                <w:color w:val="000000" w:themeColor="text1"/>
                <w:szCs w:val="18"/>
                <w:highlight w:val="yellow"/>
                <w14:textFill>
                  <w14:solidFill>
                    <w14:schemeClr w14:val="tx1"/>
                  </w14:solidFill>
                </w14:textFill>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Component 2 candidate value: {1,2, … 32}</w:t>
            </w:r>
          </w:p>
          <w:p>
            <w:pPr>
              <w:keepNext/>
              <w:keepLines/>
              <w:rPr>
                <w:color w:val="000000" w:themeColor="text1"/>
                <w:sz w:val="18"/>
                <w:szCs w:val="18"/>
                <w14:textFill>
                  <w14:solidFill>
                    <w14:schemeClr w14:val="tx1"/>
                  </w14:solidFill>
                </w14:textFill>
              </w:rPr>
            </w:pPr>
          </w:p>
          <w:p>
            <w:pPr>
              <w:keepNext/>
              <w:keepLines/>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Component 3 candidate value: {1,2, … 32}</w:t>
            </w:r>
          </w:p>
          <w:p>
            <w:pPr>
              <w:keepNext/>
              <w:keepLines/>
              <w:rPr>
                <w:color w:val="000000" w:themeColor="text1"/>
                <w:sz w:val="18"/>
                <w:szCs w:val="18"/>
                <w14:textFill>
                  <w14:solidFill>
                    <w14:schemeClr w14:val="tx1"/>
                  </w14:solidFill>
                </w14:textFill>
              </w:rPr>
            </w:pPr>
          </w:p>
          <w:p>
            <w:pPr>
              <w:keepNext/>
              <w:keepLines/>
              <w:rPr>
                <w:color w:val="FF0000"/>
                <w:sz w:val="18"/>
                <w:szCs w:val="18"/>
                <w:lang w:val="en-US" w:eastAsia="zh-CN"/>
              </w:rPr>
            </w:pPr>
            <w:r>
              <w:rPr>
                <w:color w:val="000000" w:themeColor="text1"/>
                <w:sz w:val="18"/>
                <w:szCs w:val="18"/>
                <w14:textFill>
                  <w14:solidFill>
                    <w14:schemeClr w14:val="tx1"/>
                  </w14:solidFill>
                </w14:textFill>
              </w:rPr>
              <w:t xml:space="preserve">Note: This UE feature can </w:t>
            </w:r>
            <w:r>
              <w:rPr>
                <w:color w:val="000000" w:themeColor="text1"/>
                <w:sz w:val="18"/>
                <w:szCs w:val="18"/>
                <w:highlight w:val="yellow"/>
                <w14:textFill>
                  <w14:solidFill>
                    <w14:schemeClr w14:val="tx1"/>
                  </w14:solidFill>
                </w14:textFill>
              </w:rPr>
              <w:t>[only]</w:t>
            </w:r>
            <w:r>
              <w:rPr>
                <w:color w:val="000000" w:themeColor="text1"/>
                <w:sz w:val="18"/>
                <w:szCs w:val="18"/>
                <w14:textFill>
                  <w14:solidFill>
                    <w14:schemeClr w14:val="tx1"/>
                  </w14:solidFill>
                </w14:textFill>
              </w:rPr>
              <w:t xml:space="preserve"> be signalled together with srs-AntennaSwitching8T8R-r18, srs-AntennaSwitchingBeyond4RX-r17, supportedSRS-TxPortSwitch-v1610, or supportedSRS-TxPortSwitch to indicate SRS antenna switching downgrading capability for a UE with 4Rx, 6Rx or 8Rx</w:t>
            </w:r>
          </w:p>
          <w:p>
            <w:pPr>
              <w:keepNext/>
              <w:keepLines/>
              <w:rPr>
                <w:color w:val="FF0000"/>
                <w:sz w:val="18"/>
                <w:szCs w:val="18"/>
                <w:lang w:val="en-US" w:eastAsia="zh-CN"/>
              </w:rPr>
            </w:pPr>
            <w:r>
              <w:rPr>
                <w:color w:val="FF0000"/>
                <w:sz w:val="18"/>
                <w:szCs w:val="18"/>
                <w:lang w:val="en-US" w:eastAsia="zh-CN"/>
              </w:rPr>
              <w:t>Component 4: 3T3R antenna switching as a downgrading option of combination of {1T4R, 1T6R, 1T8R, 2T4R, 2T6R, 2T8R, 4T4R, 4T8R}</w:t>
            </w:r>
          </w:p>
          <w:p>
            <w:pPr>
              <w:keepNext/>
              <w:keepLines/>
              <w:rPr>
                <w:color w:val="000000" w:themeColor="text1"/>
                <w:sz w:val="18"/>
                <w:szCs w:val="18"/>
                <w14:textFill>
                  <w14:solidFill>
                    <w14:schemeClr w14:val="tx1"/>
                  </w14:solidFill>
                </w14:textFill>
              </w:rPr>
            </w:pPr>
            <w:r>
              <w:rPr>
                <w:color w:val="FF0000"/>
                <w:sz w:val="18"/>
                <w:szCs w:val="18"/>
                <w:lang w:val="en-US" w:eastAsia="zh-CN"/>
              </w:rPr>
              <w:t>Note: ‘3T3R’ is only applicable for the UE equipped with 4Rx, 6Rx, or 8Rx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color w:val="000000" w:themeColor="text1"/>
                <w:szCs w:val="18"/>
                <w:lang w:val="en-US" w:eastAsia="zh-CN"/>
                <w14:textFill>
                  <w14:solidFill>
                    <w14:schemeClr w14:val="tx1"/>
                  </w14:solidFill>
                </w14:textFill>
              </w:rPr>
              <w:t>3TX 3T3R antenna switching is not supported</w:t>
            </w:r>
            <w:r>
              <w:rPr>
                <w:rFonts w:ascii="Times New Roman" w:hAnsi="Times New Roman" w:eastAsia="MS Mincho"/>
                <w:color w:val="000000" w:themeColor="text1"/>
                <w:szCs w:val="18"/>
                <w14:textFill>
                  <w14:solidFill>
                    <w14:schemeClr w14:val="tx1"/>
                  </w14:solidFill>
                </w14:textFill>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Optional with capability signalling</w:t>
            </w:r>
          </w:p>
        </w:tc>
      </w:tr>
    </w:tbl>
    <w:p>
      <w:pPr>
        <w:jc w:val="both"/>
        <w:rPr>
          <w:rFonts w:eastAsiaTheme="minorEastAsia"/>
          <w:b/>
          <w:i/>
          <w:iCs/>
          <w:lang w:val="en-US" w:eastAsia="zh-CN"/>
        </w:rPr>
      </w:pPr>
      <w:r>
        <w:rPr>
          <w:rFonts w:eastAsia="Batang"/>
          <w:b/>
          <w:i/>
          <w:iCs/>
          <w:u w:val="single"/>
          <w:lang w:eastAsia="en-US"/>
        </w:rPr>
        <w:t xml:space="preserve">Proposal </w:t>
      </w:r>
      <w:r>
        <w:rPr>
          <w:rFonts w:hint="eastAsia" w:eastAsiaTheme="minorEastAsia"/>
          <w:b/>
          <w:i/>
          <w:iCs/>
          <w:u w:val="single"/>
          <w:lang w:val="en-US" w:eastAsia="zh-CN"/>
        </w:rPr>
        <w:t>3</w:t>
      </w:r>
      <w:r>
        <w:rPr>
          <w:rFonts w:eastAsia="Batang"/>
          <w:b/>
          <w:i/>
          <w:iCs/>
          <w:lang w:eastAsia="en-US"/>
        </w:rPr>
        <w:t xml:space="preserve">: </w:t>
      </w:r>
      <w:r>
        <w:rPr>
          <w:rFonts w:eastAsiaTheme="minorEastAsia"/>
          <w:b/>
          <w:i/>
          <w:iCs/>
          <w:lang w:val="en-US" w:eastAsia="zh-CN"/>
        </w:rPr>
        <w:t>Take the following modification (in red) for the feature of Rel-19 asymmetric DL sTRP/UL mTRP scenarios:</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560"/>
        <w:gridCol w:w="2119"/>
        <w:gridCol w:w="2555"/>
        <w:gridCol w:w="559"/>
        <w:gridCol w:w="528"/>
        <w:gridCol w:w="502"/>
        <w:gridCol w:w="2596"/>
        <w:gridCol w:w="543"/>
        <w:gridCol w:w="461"/>
        <w:gridCol w:w="461"/>
        <w:gridCol w:w="502"/>
        <w:gridCol w:w="222"/>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59-4-4b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color w:val="000000" w:themeColor="text1"/>
                <w:sz w:val="18"/>
                <w:szCs w:val="18"/>
                <w:lang w:eastAsia="zh-CN"/>
                <w14:textFill>
                  <w14:solidFill>
                    <w14:schemeClr w14:val="tx1"/>
                  </w14:solidFill>
                </w14:textFill>
              </w:rPr>
            </w:pPr>
            <w:r>
              <w:rPr>
                <w:rFonts w:eastAsia="MS Mincho"/>
                <w:color w:val="000000" w:themeColor="text1"/>
                <w:sz w:val="18"/>
                <w:szCs w:val="18"/>
                <w:lang w:eastAsia="en-US"/>
                <w14:textFill>
                  <w14:solidFill>
                    <w14:schemeClr w14:val="tx1"/>
                  </w14:solidFill>
                </w14:textFill>
              </w:rPr>
              <w:t>Support two TAs enhancement for inter-cell beam management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rPr>
                <w:rFonts w:eastAsiaTheme="minorEastAsia"/>
                <w:color w:val="000000" w:themeColor="text1"/>
                <w:sz w:val="18"/>
                <w:szCs w:val="18"/>
                <w:lang w:eastAsia="zh-CN"/>
                <w14:textFill>
                  <w14:solidFill>
                    <w14:schemeClr w14:val="tx1"/>
                  </w14:solidFill>
                </w14:textFill>
              </w:rPr>
            </w:pPr>
            <w:r>
              <w:rPr>
                <w:rFonts w:eastAsiaTheme="minorEastAsia"/>
                <w:color w:val="000000" w:themeColor="text1"/>
                <w:sz w:val="18"/>
                <w:szCs w:val="18"/>
                <w:lang w:eastAsia="zh-CN"/>
                <w14:textFill>
                  <w14:solidFill>
                    <w14:schemeClr w14:val="tx1"/>
                  </w14:solidFill>
                </w14:textFill>
              </w:rPr>
              <w:t xml:space="preserve">1. </w:t>
            </w:r>
            <w:r>
              <w:rPr>
                <w:rFonts w:eastAsia="MS Mincho"/>
                <w:color w:val="000000" w:themeColor="text1"/>
                <w:sz w:val="18"/>
                <w:szCs w:val="18"/>
                <w:lang w:eastAsia="en-US"/>
                <w14:textFill>
                  <w14:solidFill>
                    <w14:schemeClr w14:val="tx1"/>
                  </w14:solidFill>
                </w14:textFill>
              </w:rPr>
              <w:t>Support of two TAs without the restriction of multi-DCI based multi-TRP operation for inter-cell beam management</w:t>
            </w:r>
          </w:p>
          <w:p>
            <w:pPr>
              <w:rPr>
                <w:rFonts w:eastAsiaTheme="minorEastAsia"/>
                <w:color w:val="000000" w:themeColor="text1"/>
                <w:sz w:val="18"/>
                <w:szCs w:val="18"/>
                <w:lang w:eastAsia="zh-CN"/>
                <w14:textFill>
                  <w14:solidFill>
                    <w14:schemeClr w14:val="tx1"/>
                  </w14:solidFill>
                </w14:textFill>
              </w:rPr>
            </w:pPr>
            <w:r>
              <w:rPr>
                <w:rFonts w:eastAsiaTheme="minorEastAsia"/>
                <w:color w:val="FF0000"/>
                <w:sz w:val="18"/>
                <w:szCs w:val="18"/>
                <w:lang w:eastAsia="zh-CN"/>
              </w:rPr>
              <w:t>2. Support of ‘PRACH association indicator’ in DCI format 1_0 to indicate PL RS for PDCCH-order PRACH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23-1-1a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 xml:space="preserve">Two TAs without the restriction of multi-DCI based multi-TRP operation for inter-cell beam management is not supported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MS Mincho"/>
                <w:color w:val="000000" w:themeColor="text1"/>
                <w:sz w:val="18"/>
                <w:szCs w:val="18"/>
                <w:lang w:eastAsia="en-US"/>
                <w14:textFill>
                  <w14:solidFill>
                    <w14:schemeClr w14:val="tx1"/>
                  </w14:solidFill>
                </w14:textFill>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75"/>
              <w:rPr>
                <w:rFonts w:ascii="Times New Roman" w:hAnsi="Times New Roman" w:eastAsia="MS Mincho"/>
                <w:color w:val="000000" w:themeColor="text1"/>
                <w:szCs w:val="18"/>
                <w14:textFill>
                  <w14:solidFill>
                    <w14:schemeClr w14:val="tx1"/>
                  </w14:solidFill>
                </w14:textFill>
              </w:rPr>
            </w:pPr>
            <w:r>
              <w:rPr>
                <w:rFonts w:ascii="Times New Roman" w:hAnsi="Times New Roman" w:eastAsia="MS Mincho"/>
                <w:color w:val="000000" w:themeColor="text1"/>
                <w:szCs w:val="18"/>
                <w14:textFill>
                  <w14:solidFill>
                    <w14:schemeClr w14:val="tx1"/>
                  </w14:solidFill>
                </w14:textFill>
              </w:rPr>
              <w:t>Optional with capability signalling</w:t>
            </w:r>
          </w:p>
        </w:tc>
      </w:tr>
    </w:tbl>
    <w:p>
      <w:pPr>
        <w:pStyle w:val="2"/>
        <w:numPr>
          <w:ilvl w:val="0"/>
          <w:numId w:val="0"/>
        </w:numPr>
        <w:jc w:val="both"/>
        <w:rPr>
          <w:rFonts w:ascii="Times New Roman" w:hAnsi="Times New Roman" w:eastAsiaTheme="minorEastAsia"/>
          <w:lang w:eastAsia="zh-CN"/>
        </w:rPr>
      </w:pPr>
      <w:r>
        <w:rPr>
          <w:rFonts w:ascii="Times New Roman" w:hAnsi="Times New Roman" w:eastAsiaTheme="minorEastAsia"/>
          <w:lang w:eastAsia="zh-CN"/>
        </w:rPr>
        <w:t>References</w:t>
      </w:r>
    </w:p>
    <w:p>
      <w:pPr>
        <w:pStyle w:val="134"/>
        <w:numPr>
          <w:ilvl w:val="0"/>
          <w:numId w:val="8"/>
        </w:numPr>
        <w:ind w:leftChars="0"/>
        <w:rPr>
          <w:rFonts w:ascii="Times New Roman" w:hAnsi="Times New Roman"/>
          <w:lang w:val="en-US" w:eastAsia="zh-CN"/>
        </w:rPr>
      </w:pPr>
      <w:r>
        <w:rPr>
          <w:rFonts w:ascii="Times New Roman" w:hAnsi="Times New Roman"/>
          <w:lang w:val="en-US" w:eastAsia="zh-CN"/>
        </w:rPr>
        <w:t>3GPP RAN1#120, RAN1 Chairman’s Notes, Feb. 2024</w:t>
      </w:r>
    </w:p>
    <w:sectPr>
      <w:headerReference r:id="rId4" w:type="even"/>
      <w:footnotePr>
        <w:numRestart w:val="eachSect"/>
      </w:footnotePr>
      <w:pgSz w:w="16840" w:h="11907" w:orient="landscape"/>
      <w:pgMar w:top="1134" w:right="1418" w:bottom="1134" w:left="1134" w:header="680" w:footer="567"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0000019F" w:csb1="00000000"/>
  </w:font>
  <w:font w:name="FreeSerif">
    <w:panose1 w:val="02020603050405020304"/>
    <w:charset w:val="00"/>
    <w:family w:val="auto"/>
    <w:pitch w:val="default"/>
    <w:sig w:usb0="E59FAFFF" w:usb1="C200FDFF" w:usb2="43501B29" w:usb3="04000043" w:csb0="600101FF" w:csb1="FFFF0000"/>
  </w:font>
  <w:font w:name="CG Times (WN)">
    <w:altName w:val="DejaVu Sans"/>
    <w:panose1 w:val="00000000000000000000"/>
    <w:charset w:val="00"/>
    <w:family w:val="roman"/>
    <w:pitch w:val="default"/>
    <w:sig w:usb0="00000000" w:usb1="00000000" w:usb2="00000000" w:usb3="00000000" w:csb0="00000001" w:csb1="00000000"/>
  </w:font>
  <w:font w:name="Arial">
    <w:altName w:val="DejaVu Sans"/>
    <w:panose1 w:val="020B0604020202020204"/>
    <w:charset w:val="00"/>
    <w:family w:val="swiss"/>
    <w:pitch w:val="default"/>
    <w:sig w:usb0="00000000" w:usb1="00000000" w:usb2="00000009" w:usb3="00000000" w:csb0="000001FF" w:csb1="00000000"/>
  </w:font>
  <w:font w:name="Courier New">
    <w:altName w:val="DejaVu Sans"/>
    <w:panose1 w:val="02070309020205020404"/>
    <w:charset w:val="00"/>
    <w:family w:val="modern"/>
    <w:pitch w:val="default"/>
    <w:sig w:usb0="00000000" w:usb1="00000000" w:usb2="00000009" w:usb3="00000000" w:csb0="000001FF" w:csb1="00000000"/>
  </w:font>
  <w:font w:name="ZapfDingbats">
    <w:altName w:val="C059"/>
    <w:panose1 w:val="00000000000000000000"/>
    <w:charset w:val="00"/>
    <w:family w:val="roman"/>
    <w:pitch w:val="default"/>
    <w:sig w:usb0="00000000" w:usb1="00000000" w:usb2="00000000" w:usb3="00000000" w:csb0="00000001"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 w:name="MS Mincho">
    <w:altName w:val="方正书宋_GBK"/>
    <w:panose1 w:val="02020609040205080304"/>
    <w:charset w:val="80"/>
    <w:family w:val="modern"/>
    <w:pitch w:val="default"/>
    <w:sig w:usb0="00000000" w:usb1="00000000" w:usb2="08000012" w:usb3="00000000" w:csb0="0002009F" w:csb1="00000000"/>
  </w:font>
  <w:font w:name="Batang">
    <w:altName w:val="方正书宋_GBK"/>
    <w:panose1 w:val="02030600000101010101"/>
    <w:charset w:val="81"/>
    <w:family w:val="roman"/>
    <w:pitch w:val="default"/>
    <w:sig w:usb0="00000000" w:usb1="00000000" w:usb2="00000030" w:usb3="00000000" w:csb0="0008009F" w:csb1="00000000"/>
  </w:font>
  <w:font w:name="Times">
    <w:altName w:val="DejaVu Sans"/>
    <w:panose1 w:val="02020603050405020304"/>
    <w:charset w:val="00"/>
    <w:family w:val="roman"/>
    <w:pitch w:val="default"/>
    <w:sig w:usb0="00000000" w:usb1="00000000" w:usb2="00000009" w:usb3="00000000" w:csb0="000001FF" w:csb1="00000000"/>
  </w:font>
  <w:font w:name="仿宋_GB2312">
    <w:altName w:val="微软雅黑"/>
    <w:panose1 w:val="00000000000000000000"/>
    <w:charset w:val="86"/>
    <w:family w:val="modern"/>
    <w:pitch w:val="default"/>
    <w:sig w:usb0="00000000" w:usb1="00000000" w:usb2="00000010" w:usb3="00000000" w:csb0="00040000" w:csb1="00000000"/>
  </w:font>
  <w:font w:name="Times-Italic">
    <w:altName w:val="DejaVu Sans"/>
    <w:panose1 w:val="00000000000000000000"/>
    <w:charset w:val="00"/>
    <w:family w:val="roman"/>
    <w:pitch w:val="default"/>
    <w:sig w:usb0="00000000" w:usb1="00000000" w:usb2="00000000" w:usb3="00000000" w:csb0="00000000" w:csb1="00000000"/>
  </w:font>
  <w:font w:name="T38">
    <w:altName w:val="C059"/>
    <w:panose1 w:val="00000000000000000000"/>
    <w:charset w:val="00"/>
    <w:family w:val="roman"/>
    <w:pitch w:val="default"/>
    <w:sig w:usb0="00000000" w:usb1="00000000" w:usb2="00000000" w:usb3="00000000" w:csb0="00000000" w:csb1="00000000"/>
  </w:font>
  <w:font w:name="Times-Roman">
    <w:altName w:val="DejaVu Sans"/>
    <w:panose1 w:val="00000000000000000000"/>
    <w:charset w:val="00"/>
    <w:family w:val="roman"/>
    <w:pitch w:val="default"/>
    <w:sig w:usb0="00000000" w:usb1="00000000" w:usb2="00000000" w:usb3="00000000" w:csb0="00000000" w:csb1="00000000"/>
  </w:font>
  <w:font w:name="Helvetica-Bold">
    <w:altName w:val="C059"/>
    <w:panose1 w:val="00000000000000000000"/>
    <w:charset w:val="00"/>
    <w:family w:val="roman"/>
    <w:pitch w:val="default"/>
    <w:sig w:usb0="00000000" w:usb1="00000000" w:usb2="00000000" w:usb3="00000000" w:csb0="00000000" w:csb1="00000000"/>
  </w:font>
  <w:font w:name="Malgun Gothic">
    <w:altName w:val="方正书宋_GBK"/>
    <w:panose1 w:val="020B0503020000020004"/>
    <w:charset w:val="81"/>
    <w:family w:val="swiss"/>
    <w:pitch w:val="default"/>
    <w:sig w:usb0="00000000" w:usb1="00000000" w:usb2="00000012" w:usb3="00000000" w:csb0="00080001" w:csb1="00000000"/>
  </w:font>
  <w:font w:name="MS Gothic">
    <w:altName w:val="方正书宋_GBK"/>
    <w:panose1 w:val="020B0609070205080204"/>
    <w:charset w:val="80"/>
    <w:family w:val="modern"/>
    <w:pitch w:val="default"/>
    <w:sig w:usb0="00000000" w:usb1="00000000" w:usb2="08000012" w:usb3="00000000" w:csb0="0002009F" w:csb1="00000000"/>
  </w:font>
  <w:font w:name="Yu Mincho">
    <w:altName w:val="方正书宋_GBK"/>
    <w:panose1 w:val="00000000000000000000"/>
    <w:charset w:val="80"/>
    <w:family w:val="roman"/>
    <w:pitch w:val="default"/>
    <w:sig w:usb0="00000000" w:usb1="00000000" w:usb2="00000012" w:usb3="00000000" w:csb0="0002009F" w:csb1="00000000"/>
  </w:font>
  <w:font w:name="等线">
    <w:altName w:val="微软雅黑"/>
    <w:panose1 w:val="02010600030101010101"/>
    <w:charset w:val="86"/>
    <w:family w:val="auto"/>
    <w:pitch w:val="default"/>
    <w:sig w:usb0="00000000" w:usb1="00000000" w:usb2="00000016" w:usb3="00000000" w:csb0="0004000F" w:csb1="00000000"/>
  </w:font>
  <w:font w:name="Microsoft YaHei">
    <w:panose1 w:val="020B0503020204020204"/>
    <w:charset w:val="86"/>
    <w:family w:val="auto"/>
    <w:pitch w:val="default"/>
    <w:sig w:usb0="80000287" w:usb1="2A0F3C52" w:usb2="00000016" w:usb3="00000000" w:csb0="0004001F"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1">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7F82E78"/>
    <w:multiLevelType w:val="multilevel"/>
    <w:tmpl w:val="47F82E7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9895A42"/>
    <w:multiLevelType w:val="multilevel"/>
    <w:tmpl w:val="49895A42"/>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70146DC0"/>
    <w:multiLevelType w:val="multilevel"/>
    <w:tmpl w:val="70146DC0"/>
    <w:lvl w:ilvl="0" w:tentative="0">
      <w:start w:val="1"/>
      <w:numFmt w:val="bullet"/>
      <w:pStyle w:val="153"/>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7"/>
  </w:num>
  <w:num w:numId="4">
    <w:abstractNumId w:val="5"/>
  </w:num>
  <w:num w:numId="5">
    <w:abstractNumId w:val="1"/>
    <w:lvlOverride w:ilvl="0">
      <w:startOverride w:val="1"/>
    </w:lvlOverride>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43B"/>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E98"/>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CD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9B8"/>
    <w:rsid w:val="00035BE7"/>
    <w:rsid w:val="00036BC5"/>
    <w:rsid w:val="00036CFE"/>
    <w:rsid w:val="000374B2"/>
    <w:rsid w:val="0003769F"/>
    <w:rsid w:val="000378BB"/>
    <w:rsid w:val="00037C7E"/>
    <w:rsid w:val="00041910"/>
    <w:rsid w:val="00041961"/>
    <w:rsid w:val="00041B4D"/>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4C4"/>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89A"/>
    <w:rsid w:val="00061927"/>
    <w:rsid w:val="0006195D"/>
    <w:rsid w:val="000619DC"/>
    <w:rsid w:val="00061C5D"/>
    <w:rsid w:val="00061DD7"/>
    <w:rsid w:val="00061E8B"/>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3C1C"/>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741"/>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8B8"/>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1FF2"/>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6AC"/>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BF7"/>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AF8"/>
    <w:rsid w:val="00101E92"/>
    <w:rsid w:val="00102057"/>
    <w:rsid w:val="001020D4"/>
    <w:rsid w:val="001022D6"/>
    <w:rsid w:val="001023C5"/>
    <w:rsid w:val="00102A7F"/>
    <w:rsid w:val="0010302C"/>
    <w:rsid w:val="0010323F"/>
    <w:rsid w:val="00103278"/>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890"/>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C1B"/>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4DA6"/>
    <w:rsid w:val="001350B9"/>
    <w:rsid w:val="00135192"/>
    <w:rsid w:val="001351CB"/>
    <w:rsid w:val="0013534C"/>
    <w:rsid w:val="0013551E"/>
    <w:rsid w:val="001355E3"/>
    <w:rsid w:val="001356CE"/>
    <w:rsid w:val="0013581E"/>
    <w:rsid w:val="00135AF6"/>
    <w:rsid w:val="00135EDF"/>
    <w:rsid w:val="00136157"/>
    <w:rsid w:val="00136662"/>
    <w:rsid w:val="0013682F"/>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46C"/>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048"/>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CB4"/>
    <w:rsid w:val="001A0D32"/>
    <w:rsid w:val="001A0EB4"/>
    <w:rsid w:val="001A1060"/>
    <w:rsid w:val="001A1104"/>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6FF"/>
    <w:rsid w:val="001A5860"/>
    <w:rsid w:val="001A58C6"/>
    <w:rsid w:val="001A5BBA"/>
    <w:rsid w:val="001A5C25"/>
    <w:rsid w:val="001A5CF2"/>
    <w:rsid w:val="001A5DFF"/>
    <w:rsid w:val="001A5FA6"/>
    <w:rsid w:val="001A6F3C"/>
    <w:rsid w:val="001A7691"/>
    <w:rsid w:val="001A76F3"/>
    <w:rsid w:val="001A7958"/>
    <w:rsid w:val="001A79A7"/>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6C8"/>
    <w:rsid w:val="001B4ED3"/>
    <w:rsid w:val="001B50AE"/>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6E1C"/>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344"/>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AA4"/>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3B0"/>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270"/>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15F"/>
    <w:rsid w:val="0026742E"/>
    <w:rsid w:val="00267B95"/>
    <w:rsid w:val="00267D27"/>
    <w:rsid w:val="00267D61"/>
    <w:rsid w:val="00267D93"/>
    <w:rsid w:val="00267EDB"/>
    <w:rsid w:val="00270029"/>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839"/>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97D16"/>
    <w:rsid w:val="002A0E77"/>
    <w:rsid w:val="002A1000"/>
    <w:rsid w:val="002A115A"/>
    <w:rsid w:val="002A14BB"/>
    <w:rsid w:val="002A153F"/>
    <w:rsid w:val="002A1BB0"/>
    <w:rsid w:val="002A1CB6"/>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056"/>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5CD3"/>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7FF"/>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12E"/>
    <w:rsid w:val="002E1589"/>
    <w:rsid w:val="002E1620"/>
    <w:rsid w:val="002E1FD7"/>
    <w:rsid w:val="002E22A4"/>
    <w:rsid w:val="002E43A0"/>
    <w:rsid w:val="002E4454"/>
    <w:rsid w:val="002E4903"/>
    <w:rsid w:val="002E4A1A"/>
    <w:rsid w:val="002E4A53"/>
    <w:rsid w:val="002E505D"/>
    <w:rsid w:val="002E541E"/>
    <w:rsid w:val="002E58C2"/>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AA2"/>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4EB"/>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BBE"/>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478"/>
    <w:rsid w:val="003615F6"/>
    <w:rsid w:val="0036181F"/>
    <w:rsid w:val="00361849"/>
    <w:rsid w:val="00361888"/>
    <w:rsid w:val="0036193E"/>
    <w:rsid w:val="00361A1E"/>
    <w:rsid w:val="00361ADD"/>
    <w:rsid w:val="00361BBD"/>
    <w:rsid w:val="00361D0C"/>
    <w:rsid w:val="00361D51"/>
    <w:rsid w:val="00361F35"/>
    <w:rsid w:val="00362051"/>
    <w:rsid w:val="003620EA"/>
    <w:rsid w:val="003623A8"/>
    <w:rsid w:val="00362843"/>
    <w:rsid w:val="00362A5F"/>
    <w:rsid w:val="00362AB8"/>
    <w:rsid w:val="00362B64"/>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33D"/>
    <w:rsid w:val="00367D26"/>
    <w:rsid w:val="00367F41"/>
    <w:rsid w:val="00367F51"/>
    <w:rsid w:val="0037021B"/>
    <w:rsid w:val="003706EC"/>
    <w:rsid w:val="00370CB6"/>
    <w:rsid w:val="00370DAF"/>
    <w:rsid w:val="00371216"/>
    <w:rsid w:val="00371455"/>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D2"/>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77"/>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DAB"/>
    <w:rsid w:val="00390F17"/>
    <w:rsid w:val="0039100F"/>
    <w:rsid w:val="003915DC"/>
    <w:rsid w:val="003917C2"/>
    <w:rsid w:val="00391BA0"/>
    <w:rsid w:val="00391BDE"/>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267C"/>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1F3"/>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3E6C"/>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C6F"/>
    <w:rsid w:val="003B7D08"/>
    <w:rsid w:val="003B7FF3"/>
    <w:rsid w:val="003C084B"/>
    <w:rsid w:val="003C0B15"/>
    <w:rsid w:val="003C0CAF"/>
    <w:rsid w:val="003C12C5"/>
    <w:rsid w:val="003C194F"/>
    <w:rsid w:val="003C22D1"/>
    <w:rsid w:val="003C26C9"/>
    <w:rsid w:val="003C2984"/>
    <w:rsid w:val="003C3157"/>
    <w:rsid w:val="003C33B8"/>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A2"/>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3F7F2D"/>
    <w:rsid w:val="00400FC6"/>
    <w:rsid w:val="00400FD6"/>
    <w:rsid w:val="00400FFC"/>
    <w:rsid w:val="0040159E"/>
    <w:rsid w:val="00401687"/>
    <w:rsid w:val="00401BB8"/>
    <w:rsid w:val="00401EF0"/>
    <w:rsid w:val="00402112"/>
    <w:rsid w:val="00402373"/>
    <w:rsid w:val="00402990"/>
    <w:rsid w:val="00402E43"/>
    <w:rsid w:val="0040310A"/>
    <w:rsid w:val="0040324D"/>
    <w:rsid w:val="00403443"/>
    <w:rsid w:val="004034DC"/>
    <w:rsid w:val="004035D1"/>
    <w:rsid w:val="0040376B"/>
    <w:rsid w:val="004037A1"/>
    <w:rsid w:val="00403B35"/>
    <w:rsid w:val="00403C46"/>
    <w:rsid w:val="004040D4"/>
    <w:rsid w:val="0040465B"/>
    <w:rsid w:val="00404804"/>
    <w:rsid w:val="00404DDD"/>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43A"/>
    <w:rsid w:val="0042387C"/>
    <w:rsid w:val="00423C6C"/>
    <w:rsid w:val="00423FE2"/>
    <w:rsid w:val="00423FE5"/>
    <w:rsid w:val="00424070"/>
    <w:rsid w:val="0042408C"/>
    <w:rsid w:val="00424536"/>
    <w:rsid w:val="00424794"/>
    <w:rsid w:val="004247B2"/>
    <w:rsid w:val="00425028"/>
    <w:rsid w:val="00425AB0"/>
    <w:rsid w:val="00425B8F"/>
    <w:rsid w:val="00425DBB"/>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EB8"/>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7D"/>
    <w:rsid w:val="004451CA"/>
    <w:rsid w:val="004452DC"/>
    <w:rsid w:val="004452F6"/>
    <w:rsid w:val="00445537"/>
    <w:rsid w:val="00445AAC"/>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673"/>
    <w:rsid w:val="00452A98"/>
    <w:rsid w:val="00452BDA"/>
    <w:rsid w:val="00453174"/>
    <w:rsid w:val="00453750"/>
    <w:rsid w:val="004537CF"/>
    <w:rsid w:val="004539FC"/>
    <w:rsid w:val="00453AE2"/>
    <w:rsid w:val="0045428B"/>
    <w:rsid w:val="004543CE"/>
    <w:rsid w:val="00454577"/>
    <w:rsid w:val="0045461E"/>
    <w:rsid w:val="004546A3"/>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57F5E"/>
    <w:rsid w:val="004600F8"/>
    <w:rsid w:val="00460AC3"/>
    <w:rsid w:val="00460B1A"/>
    <w:rsid w:val="00460B5A"/>
    <w:rsid w:val="00460C28"/>
    <w:rsid w:val="004610F2"/>
    <w:rsid w:val="004616E2"/>
    <w:rsid w:val="004617B7"/>
    <w:rsid w:val="00461831"/>
    <w:rsid w:val="004618C0"/>
    <w:rsid w:val="0046195A"/>
    <w:rsid w:val="00461B78"/>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B62"/>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D24"/>
    <w:rsid w:val="00474EE8"/>
    <w:rsid w:val="00474EF4"/>
    <w:rsid w:val="0047500A"/>
    <w:rsid w:val="00475312"/>
    <w:rsid w:val="004753E7"/>
    <w:rsid w:val="0047560F"/>
    <w:rsid w:val="004762AB"/>
    <w:rsid w:val="0047647C"/>
    <w:rsid w:val="00476842"/>
    <w:rsid w:val="00476B38"/>
    <w:rsid w:val="00476FA5"/>
    <w:rsid w:val="00476FF6"/>
    <w:rsid w:val="00477118"/>
    <w:rsid w:val="004772F0"/>
    <w:rsid w:val="00477383"/>
    <w:rsid w:val="00477473"/>
    <w:rsid w:val="0047799E"/>
    <w:rsid w:val="00477AC9"/>
    <w:rsid w:val="00477E83"/>
    <w:rsid w:val="00477FE3"/>
    <w:rsid w:val="004800BF"/>
    <w:rsid w:val="00480584"/>
    <w:rsid w:val="00480689"/>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1F18"/>
    <w:rsid w:val="004920FA"/>
    <w:rsid w:val="004921C7"/>
    <w:rsid w:val="0049232A"/>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64B"/>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9CB"/>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1B3"/>
    <w:rsid w:val="004E22D5"/>
    <w:rsid w:val="004E2506"/>
    <w:rsid w:val="004E254A"/>
    <w:rsid w:val="004E36A2"/>
    <w:rsid w:val="004E3B42"/>
    <w:rsid w:val="004E3C56"/>
    <w:rsid w:val="004E3F96"/>
    <w:rsid w:val="004E3FF2"/>
    <w:rsid w:val="004E4474"/>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340"/>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4B4"/>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D8C"/>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A6"/>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141"/>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685"/>
    <w:rsid w:val="00567A81"/>
    <w:rsid w:val="005700CD"/>
    <w:rsid w:val="00570B24"/>
    <w:rsid w:val="00570B59"/>
    <w:rsid w:val="00570E24"/>
    <w:rsid w:val="00570E47"/>
    <w:rsid w:val="00570F1C"/>
    <w:rsid w:val="005711E2"/>
    <w:rsid w:val="0057140E"/>
    <w:rsid w:val="00571DBF"/>
    <w:rsid w:val="005720B9"/>
    <w:rsid w:val="005721C6"/>
    <w:rsid w:val="00572743"/>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6D7"/>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740"/>
    <w:rsid w:val="00585988"/>
    <w:rsid w:val="00585FF9"/>
    <w:rsid w:val="00586098"/>
    <w:rsid w:val="00586233"/>
    <w:rsid w:val="005864FA"/>
    <w:rsid w:val="0058687A"/>
    <w:rsid w:val="00586ED4"/>
    <w:rsid w:val="00587047"/>
    <w:rsid w:val="005870BE"/>
    <w:rsid w:val="0058751B"/>
    <w:rsid w:val="005875E0"/>
    <w:rsid w:val="005878DB"/>
    <w:rsid w:val="00587996"/>
    <w:rsid w:val="00587A57"/>
    <w:rsid w:val="0059010D"/>
    <w:rsid w:val="005901B1"/>
    <w:rsid w:val="005903A0"/>
    <w:rsid w:val="00590461"/>
    <w:rsid w:val="0059060A"/>
    <w:rsid w:val="0059090F"/>
    <w:rsid w:val="00590945"/>
    <w:rsid w:val="00590E7C"/>
    <w:rsid w:val="00591303"/>
    <w:rsid w:val="005913CC"/>
    <w:rsid w:val="0059155F"/>
    <w:rsid w:val="00591769"/>
    <w:rsid w:val="0059196E"/>
    <w:rsid w:val="00591C01"/>
    <w:rsid w:val="00592022"/>
    <w:rsid w:val="005921D8"/>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A2B"/>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263"/>
    <w:rsid w:val="005C6450"/>
    <w:rsid w:val="005C64D2"/>
    <w:rsid w:val="005C6679"/>
    <w:rsid w:val="005C6AB4"/>
    <w:rsid w:val="005C7563"/>
    <w:rsid w:val="005C756F"/>
    <w:rsid w:val="005C7570"/>
    <w:rsid w:val="005C7763"/>
    <w:rsid w:val="005C7A22"/>
    <w:rsid w:val="005C7BF3"/>
    <w:rsid w:val="005D064B"/>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6DF5"/>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3D"/>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2E3"/>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E6"/>
    <w:rsid w:val="006302F0"/>
    <w:rsid w:val="00630482"/>
    <w:rsid w:val="0063052A"/>
    <w:rsid w:val="00630A36"/>
    <w:rsid w:val="00630B92"/>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AC"/>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4F"/>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1F"/>
    <w:rsid w:val="00677BA6"/>
    <w:rsid w:val="00677C04"/>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87"/>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2CF"/>
    <w:rsid w:val="006A0549"/>
    <w:rsid w:val="006A0580"/>
    <w:rsid w:val="006A0758"/>
    <w:rsid w:val="006A0F4F"/>
    <w:rsid w:val="006A1472"/>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132"/>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075"/>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6EE9"/>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06A"/>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41"/>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DC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1965"/>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197"/>
    <w:rsid w:val="007447FB"/>
    <w:rsid w:val="0074496D"/>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6EFB"/>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15"/>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A64"/>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5DA"/>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1ED"/>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3EF5"/>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606"/>
    <w:rsid w:val="007A7765"/>
    <w:rsid w:val="007A79E5"/>
    <w:rsid w:val="007A7A4A"/>
    <w:rsid w:val="007A7C80"/>
    <w:rsid w:val="007B023A"/>
    <w:rsid w:val="007B029B"/>
    <w:rsid w:val="007B083A"/>
    <w:rsid w:val="007B08C3"/>
    <w:rsid w:val="007B0E4C"/>
    <w:rsid w:val="007B1079"/>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4ED8"/>
    <w:rsid w:val="007B511E"/>
    <w:rsid w:val="007B512F"/>
    <w:rsid w:val="007B5C76"/>
    <w:rsid w:val="007B5DFA"/>
    <w:rsid w:val="007B5E35"/>
    <w:rsid w:val="007B6282"/>
    <w:rsid w:val="007B639E"/>
    <w:rsid w:val="007B6696"/>
    <w:rsid w:val="007B66F6"/>
    <w:rsid w:val="007B679B"/>
    <w:rsid w:val="007B6833"/>
    <w:rsid w:val="007B6B46"/>
    <w:rsid w:val="007B7572"/>
    <w:rsid w:val="007B771D"/>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20"/>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5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DEB"/>
    <w:rsid w:val="007F4E27"/>
    <w:rsid w:val="007F4F5D"/>
    <w:rsid w:val="007F509B"/>
    <w:rsid w:val="007F543A"/>
    <w:rsid w:val="007F5532"/>
    <w:rsid w:val="007F5608"/>
    <w:rsid w:val="007F5974"/>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5B3"/>
    <w:rsid w:val="00810925"/>
    <w:rsid w:val="0081097E"/>
    <w:rsid w:val="00810BCD"/>
    <w:rsid w:val="00810F0F"/>
    <w:rsid w:val="0081104A"/>
    <w:rsid w:val="0081112F"/>
    <w:rsid w:val="00811157"/>
    <w:rsid w:val="008115B2"/>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CB5"/>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1C00"/>
    <w:rsid w:val="00852019"/>
    <w:rsid w:val="008520C5"/>
    <w:rsid w:val="008524A9"/>
    <w:rsid w:val="008526E6"/>
    <w:rsid w:val="0085295F"/>
    <w:rsid w:val="008529E7"/>
    <w:rsid w:val="0085334B"/>
    <w:rsid w:val="008535F0"/>
    <w:rsid w:val="00853A17"/>
    <w:rsid w:val="0085414B"/>
    <w:rsid w:val="0085416B"/>
    <w:rsid w:val="008542F8"/>
    <w:rsid w:val="00854323"/>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C3"/>
    <w:rsid w:val="00893FD3"/>
    <w:rsid w:val="00894034"/>
    <w:rsid w:val="00894063"/>
    <w:rsid w:val="00894098"/>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71"/>
    <w:rsid w:val="008B16BB"/>
    <w:rsid w:val="008B1785"/>
    <w:rsid w:val="008B1940"/>
    <w:rsid w:val="008B2132"/>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663"/>
    <w:rsid w:val="008D5959"/>
    <w:rsid w:val="008D596E"/>
    <w:rsid w:val="008D5D84"/>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3F7C"/>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001"/>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3B52"/>
    <w:rsid w:val="0091416B"/>
    <w:rsid w:val="00914608"/>
    <w:rsid w:val="0091466A"/>
    <w:rsid w:val="00914867"/>
    <w:rsid w:val="00914A6D"/>
    <w:rsid w:val="00914A81"/>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380"/>
    <w:rsid w:val="00926484"/>
    <w:rsid w:val="009265CF"/>
    <w:rsid w:val="0092675E"/>
    <w:rsid w:val="00926A4B"/>
    <w:rsid w:val="0092704A"/>
    <w:rsid w:val="00927945"/>
    <w:rsid w:val="009279D6"/>
    <w:rsid w:val="00927C3E"/>
    <w:rsid w:val="00927C84"/>
    <w:rsid w:val="00927DC4"/>
    <w:rsid w:val="00927DE1"/>
    <w:rsid w:val="00927FCB"/>
    <w:rsid w:val="0093009C"/>
    <w:rsid w:val="009300AF"/>
    <w:rsid w:val="00930305"/>
    <w:rsid w:val="00930826"/>
    <w:rsid w:val="009308FD"/>
    <w:rsid w:val="00930AEB"/>
    <w:rsid w:val="00930CF3"/>
    <w:rsid w:val="00930E1A"/>
    <w:rsid w:val="00931225"/>
    <w:rsid w:val="0093193E"/>
    <w:rsid w:val="00931C3E"/>
    <w:rsid w:val="00931EDC"/>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75"/>
    <w:rsid w:val="00936D97"/>
    <w:rsid w:val="009378D0"/>
    <w:rsid w:val="00937A52"/>
    <w:rsid w:val="009403E3"/>
    <w:rsid w:val="009404C3"/>
    <w:rsid w:val="00940793"/>
    <w:rsid w:val="00940990"/>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199"/>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0FC9"/>
    <w:rsid w:val="00971009"/>
    <w:rsid w:val="00971786"/>
    <w:rsid w:val="00971891"/>
    <w:rsid w:val="0097192E"/>
    <w:rsid w:val="00971B7A"/>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D11"/>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1CD"/>
    <w:rsid w:val="00994355"/>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0C"/>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52B"/>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38E"/>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737"/>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65CA"/>
    <w:rsid w:val="009E6912"/>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E46"/>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C06"/>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9E"/>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17E55"/>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6D7D"/>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2FB"/>
    <w:rsid w:val="00A4231F"/>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16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7D6"/>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5B"/>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A37"/>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DB7"/>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C"/>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DC"/>
    <w:rsid w:val="00B65AF6"/>
    <w:rsid w:val="00B65D3F"/>
    <w:rsid w:val="00B662D7"/>
    <w:rsid w:val="00B66429"/>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214"/>
    <w:rsid w:val="00B804DB"/>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CC2"/>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7B"/>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6DC"/>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DAD"/>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768"/>
    <w:rsid w:val="00BF2846"/>
    <w:rsid w:val="00BF2883"/>
    <w:rsid w:val="00BF2A6A"/>
    <w:rsid w:val="00BF2BAC"/>
    <w:rsid w:val="00BF2D1F"/>
    <w:rsid w:val="00BF2FBE"/>
    <w:rsid w:val="00BF2FCC"/>
    <w:rsid w:val="00BF3010"/>
    <w:rsid w:val="00BF3180"/>
    <w:rsid w:val="00BF3478"/>
    <w:rsid w:val="00BF3529"/>
    <w:rsid w:val="00BF3637"/>
    <w:rsid w:val="00BF38B1"/>
    <w:rsid w:val="00BF3A53"/>
    <w:rsid w:val="00BF3DC1"/>
    <w:rsid w:val="00BF3EE4"/>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C55"/>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607"/>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85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0D4"/>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5EE6"/>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170"/>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975"/>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84"/>
    <w:rsid w:val="00C77CEE"/>
    <w:rsid w:val="00C77EF8"/>
    <w:rsid w:val="00C77F6E"/>
    <w:rsid w:val="00C8033B"/>
    <w:rsid w:val="00C80473"/>
    <w:rsid w:val="00C804CC"/>
    <w:rsid w:val="00C80687"/>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3DFB"/>
    <w:rsid w:val="00C842BE"/>
    <w:rsid w:val="00C8446F"/>
    <w:rsid w:val="00C84620"/>
    <w:rsid w:val="00C84A9A"/>
    <w:rsid w:val="00C854E2"/>
    <w:rsid w:val="00C854F5"/>
    <w:rsid w:val="00C856C6"/>
    <w:rsid w:val="00C8583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4B2"/>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70A"/>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1F21"/>
    <w:rsid w:val="00CA2099"/>
    <w:rsid w:val="00CA2325"/>
    <w:rsid w:val="00CA28CB"/>
    <w:rsid w:val="00CA2FA7"/>
    <w:rsid w:val="00CA349F"/>
    <w:rsid w:val="00CA3956"/>
    <w:rsid w:val="00CA3B9A"/>
    <w:rsid w:val="00CA404F"/>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8"/>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43C"/>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17"/>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BE6"/>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038"/>
    <w:rsid w:val="00D103B4"/>
    <w:rsid w:val="00D10676"/>
    <w:rsid w:val="00D1074A"/>
    <w:rsid w:val="00D10887"/>
    <w:rsid w:val="00D109F9"/>
    <w:rsid w:val="00D10C71"/>
    <w:rsid w:val="00D11020"/>
    <w:rsid w:val="00D11275"/>
    <w:rsid w:val="00D115AE"/>
    <w:rsid w:val="00D119C3"/>
    <w:rsid w:val="00D11AA1"/>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8BB"/>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7E"/>
    <w:rsid w:val="00D33BD1"/>
    <w:rsid w:val="00D341FA"/>
    <w:rsid w:val="00D34228"/>
    <w:rsid w:val="00D342D8"/>
    <w:rsid w:val="00D34377"/>
    <w:rsid w:val="00D34671"/>
    <w:rsid w:val="00D3470D"/>
    <w:rsid w:val="00D34FC2"/>
    <w:rsid w:val="00D35270"/>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711"/>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1BF6"/>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128"/>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629"/>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C7FB5"/>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0CF"/>
    <w:rsid w:val="00DE2130"/>
    <w:rsid w:val="00DE2263"/>
    <w:rsid w:val="00DE238E"/>
    <w:rsid w:val="00DE2542"/>
    <w:rsid w:val="00DE26CB"/>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16F"/>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67F"/>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959"/>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54"/>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2E3E"/>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5E42"/>
    <w:rsid w:val="00E76189"/>
    <w:rsid w:val="00E76767"/>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88"/>
    <w:rsid w:val="00E849C7"/>
    <w:rsid w:val="00E84BBC"/>
    <w:rsid w:val="00E84C12"/>
    <w:rsid w:val="00E84E14"/>
    <w:rsid w:val="00E853F2"/>
    <w:rsid w:val="00E8566F"/>
    <w:rsid w:val="00E85DA5"/>
    <w:rsid w:val="00E85E4A"/>
    <w:rsid w:val="00E86455"/>
    <w:rsid w:val="00E866E9"/>
    <w:rsid w:val="00E86A2D"/>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80C"/>
    <w:rsid w:val="00EA4BA7"/>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9A5"/>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76B"/>
    <w:rsid w:val="00EC0D85"/>
    <w:rsid w:val="00EC0FA3"/>
    <w:rsid w:val="00EC160D"/>
    <w:rsid w:val="00EC1636"/>
    <w:rsid w:val="00EC1974"/>
    <w:rsid w:val="00EC212A"/>
    <w:rsid w:val="00EC2427"/>
    <w:rsid w:val="00EC25BA"/>
    <w:rsid w:val="00EC344A"/>
    <w:rsid w:val="00EC3853"/>
    <w:rsid w:val="00EC390D"/>
    <w:rsid w:val="00EC3ACF"/>
    <w:rsid w:val="00EC3DF1"/>
    <w:rsid w:val="00EC436E"/>
    <w:rsid w:val="00EC43A6"/>
    <w:rsid w:val="00EC4423"/>
    <w:rsid w:val="00EC44A2"/>
    <w:rsid w:val="00EC45B8"/>
    <w:rsid w:val="00EC4795"/>
    <w:rsid w:val="00EC47FF"/>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63C"/>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805"/>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474"/>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69C"/>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72B"/>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1E0"/>
    <w:rsid w:val="00F6437F"/>
    <w:rsid w:val="00F64919"/>
    <w:rsid w:val="00F65007"/>
    <w:rsid w:val="00F65185"/>
    <w:rsid w:val="00F651B3"/>
    <w:rsid w:val="00F653D3"/>
    <w:rsid w:val="00F65620"/>
    <w:rsid w:val="00F659BD"/>
    <w:rsid w:val="00F65A4D"/>
    <w:rsid w:val="00F65C0F"/>
    <w:rsid w:val="00F65C9E"/>
    <w:rsid w:val="00F65D0F"/>
    <w:rsid w:val="00F65E6A"/>
    <w:rsid w:val="00F6635F"/>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71"/>
    <w:rsid w:val="00F702F5"/>
    <w:rsid w:val="00F70606"/>
    <w:rsid w:val="00F706E8"/>
    <w:rsid w:val="00F70F72"/>
    <w:rsid w:val="00F711BF"/>
    <w:rsid w:val="00F7129A"/>
    <w:rsid w:val="00F716F3"/>
    <w:rsid w:val="00F717B9"/>
    <w:rsid w:val="00F719DF"/>
    <w:rsid w:val="00F71B5F"/>
    <w:rsid w:val="00F71B6A"/>
    <w:rsid w:val="00F71D33"/>
    <w:rsid w:val="00F720B5"/>
    <w:rsid w:val="00F72286"/>
    <w:rsid w:val="00F7254C"/>
    <w:rsid w:val="00F7268E"/>
    <w:rsid w:val="00F72B6D"/>
    <w:rsid w:val="00F72E51"/>
    <w:rsid w:val="00F72F7B"/>
    <w:rsid w:val="00F72FC1"/>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267"/>
    <w:rsid w:val="00F773EE"/>
    <w:rsid w:val="00F774E3"/>
    <w:rsid w:val="00F7760E"/>
    <w:rsid w:val="00F7765D"/>
    <w:rsid w:val="00F77661"/>
    <w:rsid w:val="00F77CD7"/>
    <w:rsid w:val="00F80143"/>
    <w:rsid w:val="00F8038F"/>
    <w:rsid w:val="00F80500"/>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5D2"/>
    <w:rsid w:val="00F9086C"/>
    <w:rsid w:val="00F90C57"/>
    <w:rsid w:val="00F910D6"/>
    <w:rsid w:val="00F91324"/>
    <w:rsid w:val="00F91750"/>
    <w:rsid w:val="00F91999"/>
    <w:rsid w:val="00F91B2D"/>
    <w:rsid w:val="00F91C04"/>
    <w:rsid w:val="00F91C72"/>
    <w:rsid w:val="00F91E23"/>
    <w:rsid w:val="00F92168"/>
    <w:rsid w:val="00F92481"/>
    <w:rsid w:val="00F9254E"/>
    <w:rsid w:val="00F9285D"/>
    <w:rsid w:val="00F928A0"/>
    <w:rsid w:val="00F929EE"/>
    <w:rsid w:val="00F92D2D"/>
    <w:rsid w:val="00F932B3"/>
    <w:rsid w:val="00F93415"/>
    <w:rsid w:val="00F9348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827"/>
    <w:rsid w:val="00F969FA"/>
    <w:rsid w:val="00F96E28"/>
    <w:rsid w:val="00F9745E"/>
    <w:rsid w:val="00F975AA"/>
    <w:rsid w:val="00F97B27"/>
    <w:rsid w:val="00F97C69"/>
    <w:rsid w:val="00FA006A"/>
    <w:rsid w:val="00FA01DB"/>
    <w:rsid w:val="00FA01FC"/>
    <w:rsid w:val="00FA0949"/>
    <w:rsid w:val="00FA0B4B"/>
    <w:rsid w:val="00FA10F5"/>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AD0"/>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9A"/>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4F8"/>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54E"/>
    <w:rsid w:val="00FE6647"/>
    <w:rsid w:val="00FE6836"/>
    <w:rsid w:val="00FE6CD4"/>
    <w:rsid w:val="00FE6F71"/>
    <w:rsid w:val="00FE6FBA"/>
    <w:rsid w:val="00FE7AA0"/>
    <w:rsid w:val="00FE7EAA"/>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9EFDC80"/>
    <w:rsid w:val="2EAC0272"/>
    <w:rsid w:val="30A34C19"/>
    <w:rsid w:val="31CA7D66"/>
    <w:rsid w:val="34CF3538"/>
    <w:rsid w:val="361D4A43"/>
    <w:rsid w:val="36DDCC0E"/>
    <w:rsid w:val="397A19C7"/>
    <w:rsid w:val="3FEFB319"/>
    <w:rsid w:val="3FFE5697"/>
    <w:rsid w:val="43816589"/>
    <w:rsid w:val="47330D5C"/>
    <w:rsid w:val="53EEBC34"/>
    <w:rsid w:val="55FBB9DC"/>
    <w:rsid w:val="5852253F"/>
    <w:rsid w:val="5DF55733"/>
    <w:rsid w:val="5FB6842C"/>
    <w:rsid w:val="60C54361"/>
    <w:rsid w:val="65B03B33"/>
    <w:rsid w:val="67FB1644"/>
    <w:rsid w:val="6ACF2F02"/>
    <w:rsid w:val="6B1135A2"/>
    <w:rsid w:val="6C1F1B25"/>
    <w:rsid w:val="6DB9319E"/>
    <w:rsid w:val="6DF59B66"/>
    <w:rsid w:val="6EA533C0"/>
    <w:rsid w:val="72CE9182"/>
    <w:rsid w:val="73C6476D"/>
    <w:rsid w:val="75F0BDB8"/>
    <w:rsid w:val="771F1578"/>
    <w:rsid w:val="779F0A3B"/>
    <w:rsid w:val="7DFFFF2F"/>
    <w:rsid w:val="7EB7D301"/>
    <w:rsid w:val="7EEF9D1F"/>
    <w:rsid w:val="7F5F409C"/>
    <w:rsid w:val="7F9441DB"/>
    <w:rsid w:val="BAE7C79E"/>
    <w:rsid w:val="BDFFF7F8"/>
    <w:rsid w:val="BFCA74ED"/>
    <w:rsid w:val="D9AF581E"/>
    <w:rsid w:val="DB974279"/>
    <w:rsid w:val="DC7E7AE3"/>
    <w:rsid w:val="DFB752DB"/>
    <w:rsid w:val="DFEE55A8"/>
    <w:rsid w:val="E7EF8690"/>
    <w:rsid w:val="EEFEE3A4"/>
    <w:rsid w:val="EFDEC485"/>
    <w:rsid w:val="F3D43AF6"/>
    <w:rsid w:val="F5A37D68"/>
    <w:rsid w:val="F5FF86F5"/>
    <w:rsid w:val="F6F7045D"/>
    <w:rsid w:val="F77DA515"/>
    <w:rsid w:val="F7CB3D79"/>
    <w:rsid w:val="F7F9E910"/>
    <w:rsid w:val="F7FF89E5"/>
    <w:rsid w:val="FDADE292"/>
    <w:rsid w:val="FDBD4242"/>
    <w:rsid w:val="FFD25017"/>
    <w:rsid w:val="FFFFCC6E"/>
    <w:rsid w:val="FFFFE22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
      <w:iCs/>
      <w:kern w:val="0"/>
      <w:sz w:val="28"/>
      <w:szCs w:val="28"/>
    </w:rPr>
  </w:style>
  <w:style w:type="paragraph" w:styleId="4">
    <w:name w:val="heading 3"/>
    <w:basedOn w:val="3"/>
    <w:next w:val="1"/>
    <w:link w:val="61"/>
    <w:qFormat/>
    <w:uiPriority w:val="99"/>
    <w:pPr>
      <w:numPr>
        <w:ilvl w:val="2"/>
      </w:numPr>
      <w:tabs>
        <w:tab w:val="left" w:pos="360"/>
      </w:tabs>
      <w:spacing w:before="120"/>
      <w:ind w:left="576" w:hanging="576"/>
      <w:outlineLvl w:val="2"/>
    </w:pPr>
    <w:rPr>
      <w:i w:val="0"/>
      <w:iCs w:val="0"/>
      <w:sz w:val="26"/>
      <w:szCs w:val="26"/>
    </w:rPr>
  </w:style>
  <w:style w:type="paragraph" w:styleId="5">
    <w:name w:val="heading 4"/>
    <w:basedOn w:val="4"/>
    <w:next w:val="1"/>
    <w:link w:val="62"/>
    <w:qFormat/>
    <w:uiPriority w:val="99"/>
    <w:pPr>
      <w:numPr>
        <w:ilvl w:val="3"/>
      </w:numPr>
      <w:ind w:left="720" w:hanging="720"/>
      <w:outlineLvl w:val="3"/>
    </w:pPr>
    <w:rPr>
      <w:rFonts w:ascii="Calibri" w:hAnsi="Calibri"/>
      <w:sz w:val="28"/>
      <w:szCs w:val="28"/>
    </w:rPr>
  </w:style>
  <w:style w:type="paragraph" w:styleId="6">
    <w:name w:val="heading 5"/>
    <w:basedOn w:val="5"/>
    <w:next w:val="1"/>
    <w:link w:val="63"/>
    <w:qFormat/>
    <w:uiPriority w:val="99"/>
    <w:pPr>
      <w:numPr>
        <w:ilvl w:val="4"/>
      </w:numPr>
      <w:ind w:left="720" w:hanging="720"/>
      <w:outlineLvl w:val="4"/>
    </w:pPr>
    <w:rPr>
      <w:i/>
      <w:iCs/>
      <w:sz w:val="26"/>
      <w:szCs w:val="26"/>
    </w:rPr>
  </w:style>
  <w:style w:type="paragraph" w:styleId="7">
    <w:name w:val="heading 6"/>
    <w:basedOn w:val="8"/>
    <w:next w:val="1"/>
    <w:link w:val="64"/>
    <w:qFormat/>
    <w:uiPriority w:val="99"/>
    <w:pPr>
      <w:numPr>
        <w:ilvl w:val="5"/>
      </w:numPr>
      <w:tabs>
        <w:tab w:val="left" w:pos="360"/>
      </w:tabs>
      <w:ind w:left="1985" w:hanging="1985"/>
      <w:outlineLvl w:val="5"/>
    </w:pPr>
    <w:rPr>
      <w:i w:val="0"/>
      <w:iCs w:val="0"/>
      <w:szCs w:val="20"/>
    </w:rPr>
  </w:style>
  <w:style w:type="paragraph" w:styleId="9">
    <w:name w:val="heading 7"/>
    <w:basedOn w:val="8"/>
    <w:next w:val="1"/>
    <w:link w:val="65"/>
    <w:qFormat/>
    <w:uiPriority w:val="99"/>
    <w:pPr>
      <w:numPr>
        <w:ilvl w:val="6"/>
      </w:numPr>
      <w:tabs>
        <w:tab w:val="left" w:pos="360"/>
      </w:tabs>
      <w:ind w:left="1985" w:hanging="1985"/>
      <w:outlineLvl w:val="6"/>
    </w:pPr>
    <w:rPr>
      <w:b w:val="0"/>
      <w:bCs w:val="0"/>
      <w:i w:val="0"/>
      <w:iCs w:val="0"/>
      <w:sz w:val="24"/>
      <w:szCs w:val="24"/>
    </w:rPr>
  </w:style>
  <w:style w:type="paragraph" w:styleId="10">
    <w:name w:val="heading 8"/>
    <w:basedOn w:val="2"/>
    <w:next w:val="1"/>
    <w:link w:val="66"/>
    <w:qFormat/>
    <w:uiPriority w:val="99"/>
    <w:pPr>
      <w:numPr>
        <w:ilvl w:val="7"/>
      </w:numPr>
      <w:tabs>
        <w:tab w:val="left" w:pos="360"/>
      </w:tabs>
      <w:ind w:left="432" w:hanging="432"/>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ind w:left="432" w:hanging="432"/>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99"/>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0"/>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
      <w:iCs/>
      <w:sz w:val="28"/>
      <w:szCs w:val="28"/>
      <w:lang w:val="en-GB" w:eastAsia="ja-JP"/>
    </w:rPr>
  </w:style>
  <w:style w:type="character" w:customStyle="1" w:styleId="61">
    <w:name w:val="标题 3 字符"/>
    <w:link w:val="4"/>
    <w:qFormat/>
    <w:locked/>
    <w:uiPriority w:val="99"/>
    <w:rPr>
      <w:rFonts w:ascii="Cambria" w:hAnsi="Cambria"/>
      <w:b/>
      <w:bCs/>
      <w:sz w:val="26"/>
      <w:szCs w:val="26"/>
      <w:lang w:val="en-GB" w:eastAsia="ja-JP"/>
    </w:rPr>
  </w:style>
  <w:style w:type="character" w:customStyle="1" w:styleId="62">
    <w:name w:val="标题 4 字符"/>
    <w:link w:val="5"/>
    <w:qFormat/>
    <w:locked/>
    <w:uiPriority w:val="99"/>
    <w:rPr>
      <w:rFonts w:ascii="Calibri" w:hAnsi="Calibri"/>
      <w:b/>
      <w:bCs/>
      <w:sz w:val="28"/>
      <w:szCs w:val="28"/>
      <w:lang w:val="en-GB" w:eastAsia="ja-JP"/>
    </w:rPr>
  </w:style>
  <w:style w:type="character" w:customStyle="1" w:styleId="63">
    <w:name w:val="标题 5 字符"/>
    <w:link w:val="6"/>
    <w:qFormat/>
    <w:locked/>
    <w:uiPriority w:val="99"/>
    <w:rPr>
      <w:rFonts w:ascii="Calibri" w:hAnsi="Calibri"/>
      <w:b/>
      <w:bCs/>
      <w:i/>
      <w:iCs/>
      <w:sz w:val="26"/>
      <w:szCs w:val="26"/>
      <w:lang w:val="en-GB" w:eastAsia="ja-JP"/>
    </w:rPr>
  </w:style>
  <w:style w:type="character" w:customStyle="1" w:styleId="64">
    <w:name w:val="标题 6 字符"/>
    <w:link w:val="7"/>
    <w:qFormat/>
    <w:locked/>
    <w:uiPriority w:val="99"/>
    <w:rPr>
      <w:rFonts w:ascii="Calibri" w:hAnsi="Calibri"/>
      <w:b/>
      <w:bCs/>
      <w:lang w:val="en-GB" w:eastAsia="ja-JP"/>
    </w:rPr>
  </w:style>
  <w:style w:type="character" w:customStyle="1" w:styleId="65">
    <w:name w:val="标题 7 字符"/>
    <w:link w:val="9"/>
    <w:qFormat/>
    <w:locked/>
    <w:uiPriority w:val="99"/>
    <w:rPr>
      <w:rFonts w:ascii="Calibri" w:hAnsi="Calibr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link w:val="158"/>
    <w:qFormat/>
    <w:uiPriority w:val="0"/>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link w:val="180"/>
    <w:qFormat/>
    <w:uiPriority w:val="0"/>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link w:val="166"/>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99"/>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0"/>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99"/>
    <w:pPr>
      <w:spacing w:after="0"/>
      <w:ind w:left="840" w:leftChars="400" w:hanging="1440"/>
    </w:pPr>
    <w:rPr>
      <w:rFonts w:ascii="Times" w:hAnsi="Times" w:eastAsia="Batang"/>
      <w:szCs w:val="24"/>
    </w:rPr>
  </w:style>
  <w:style w:type="character" w:customStyle="1" w:styleId="135">
    <w:name w:val="列表段落 字符"/>
    <w:link w:val="134"/>
    <w:qFormat/>
    <w:uiPriority w:val="99"/>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paragraph" w:customStyle="1" w:styleId="153">
    <w:name w:val="Agreement"/>
    <w:basedOn w:val="1"/>
    <w:next w:val="148"/>
    <w:qFormat/>
    <w:uiPriority w:val="99"/>
    <w:pPr>
      <w:numPr>
        <w:ilvl w:val="0"/>
        <w:numId w:val="6"/>
      </w:numPr>
      <w:tabs>
        <w:tab w:val="left" w:pos="1619"/>
      </w:tabs>
      <w:spacing w:before="60" w:after="0"/>
      <w:ind w:left="1619"/>
    </w:pPr>
    <w:rPr>
      <w:rFonts w:ascii="Arial" w:hAnsi="Arial" w:eastAsia="MS Mincho"/>
      <w:b/>
      <w:szCs w:val="24"/>
      <w:lang w:eastAsia="en-GB"/>
    </w:rPr>
  </w:style>
  <w:style w:type="character" w:customStyle="1" w:styleId="154">
    <w:name w:val="B1 Char1"/>
    <w:qFormat/>
    <w:uiPriority w:val="0"/>
    <w:rPr>
      <w:lang w:val="en-GB" w:eastAsia="en-US"/>
    </w:rPr>
  </w:style>
  <w:style w:type="paragraph" w:customStyle="1" w:styleId="15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6">
    <w:name w:val="List 21"/>
    <w:basedOn w:val="134"/>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paragraph" w:customStyle="1" w:styleId="157">
    <w:name w:val="CR Cover Page"/>
    <w:qFormat/>
    <w:uiPriority w:val="0"/>
    <w:pPr>
      <w:spacing w:after="120"/>
    </w:pPr>
    <w:rPr>
      <w:rFonts w:ascii="Arial" w:hAnsi="Arial" w:cs="Times New Roman" w:eastAsiaTheme="minorEastAsia"/>
      <w:lang w:val="en-GB" w:eastAsia="en-US" w:bidi="ar-SA"/>
    </w:rPr>
  </w:style>
  <w:style w:type="character" w:customStyle="1" w:styleId="158">
    <w:name w:val="TAL Car"/>
    <w:link w:val="75"/>
    <w:qFormat/>
    <w:uiPriority w:val="0"/>
    <w:rPr>
      <w:rFonts w:ascii="Arial" w:hAnsi="Arial"/>
      <w:sz w:val="18"/>
      <w:lang w:val="en-GB" w:eastAsia="ja-JP"/>
    </w:rPr>
  </w:style>
  <w:style w:type="character" w:customStyle="1" w:styleId="159">
    <w:name w:val="fontstyle21"/>
    <w:basedOn w:val="53"/>
    <w:qFormat/>
    <w:uiPriority w:val="0"/>
    <w:rPr>
      <w:rFonts w:hint="default" w:ascii="Times-Italic" w:hAnsi="Times-Italic"/>
      <w:i/>
      <w:iCs/>
      <w:color w:val="000000"/>
      <w:sz w:val="20"/>
      <w:szCs w:val="20"/>
    </w:rPr>
  </w:style>
  <w:style w:type="character" w:customStyle="1" w:styleId="160">
    <w:name w:val="fontstyle11"/>
    <w:basedOn w:val="53"/>
    <w:qFormat/>
    <w:uiPriority w:val="0"/>
    <w:rPr>
      <w:rFonts w:hint="default" w:ascii="T38" w:hAnsi="T38"/>
      <w:color w:val="000000"/>
      <w:sz w:val="14"/>
      <w:szCs w:val="14"/>
    </w:rPr>
  </w:style>
  <w:style w:type="character" w:customStyle="1" w:styleId="161">
    <w:name w:val="fontstyle31"/>
    <w:basedOn w:val="53"/>
    <w:qFormat/>
    <w:uiPriority w:val="0"/>
    <w:rPr>
      <w:rFonts w:hint="default" w:ascii="Times-Roman" w:hAnsi="Times-Roman"/>
      <w:color w:val="000000"/>
      <w:sz w:val="20"/>
      <w:szCs w:val="20"/>
    </w:rPr>
  </w:style>
  <w:style w:type="character" w:styleId="162">
    <w:name w:val="Placeholder Text"/>
    <w:basedOn w:val="53"/>
    <w:semiHidden/>
    <w:qFormat/>
    <w:uiPriority w:val="99"/>
    <w:rPr>
      <w:color w:val="666666"/>
    </w:rPr>
  </w:style>
  <w:style w:type="table" w:customStyle="1" w:styleId="163">
    <w:name w:val="网格表 2 - 着色 51"/>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64">
    <w:name w:val="网格表 1 浅色1"/>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65">
    <w:name w:val="网格型浅色1"/>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166">
    <w:name w:val="B3 Char"/>
    <w:link w:val="99"/>
    <w:qFormat/>
    <w:uiPriority w:val="99"/>
    <w:rPr>
      <w:lang w:val="en-GB" w:eastAsia="ja-JP"/>
    </w:rPr>
  </w:style>
  <w:style w:type="paragraph" w:customStyle="1" w:styleId="167">
    <w:name w:val="修订2"/>
    <w:hidden/>
    <w:semiHidden/>
    <w:qFormat/>
    <w:uiPriority w:val="99"/>
    <w:rPr>
      <w:rFonts w:ascii="Times New Roman" w:hAnsi="Times New Roman" w:eastAsia="宋体" w:cs="Times New Roman"/>
      <w:lang w:val="en-GB" w:eastAsia="ja-JP" w:bidi="ar-SA"/>
    </w:rPr>
  </w:style>
  <w:style w:type="character" w:customStyle="1" w:styleId="168">
    <w:name w:val="fontstyle41"/>
    <w:basedOn w:val="53"/>
    <w:qFormat/>
    <w:uiPriority w:val="0"/>
    <w:rPr>
      <w:rFonts w:hint="default" w:ascii="Helvetica-Bold" w:hAnsi="Helvetica-Bold"/>
      <w:b/>
      <w:bCs/>
      <w:color w:val="000000"/>
      <w:sz w:val="18"/>
      <w:szCs w:val="18"/>
    </w:rPr>
  </w:style>
  <w:style w:type="paragraph" w:customStyle="1" w:styleId="169">
    <w:name w:val="正文1"/>
    <w:qFormat/>
    <w:uiPriority w:val="0"/>
    <w:pPr>
      <w:widowControl w:val="0"/>
      <w:jc w:val="both"/>
    </w:pPr>
    <w:rPr>
      <w:rFonts w:ascii="Calibri" w:hAnsi="Calibri" w:eastAsia="宋体" w:cs="Times New Roman"/>
      <w:kern w:val="2"/>
      <w:sz w:val="21"/>
      <w:szCs w:val="21"/>
      <w:lang w:val="en-US" w:eastAsia="zh-CN" w:bidi="ar-SA"/>
    </w:rPr>
  </w:style>
  <w:style w:type="paragraph" w:customStyle="1" w:styleId="170">
    <w:name w:val="MTDisplayEquation"/>
    <w:basedOn w:val="1"/>
    <w:next w:val="1"/>
    <w:link w:val="171"/>
    <w:qFormat/>
    <w:uiPriority w:val="0"/>
    <w:pPr>
      <w:tabs>
        <w:tab w:val="center" w:pos="4820"/>
        <w:tab w:val="right" w:pos="9640"/>
      </w:tabs>
      <w:jc w:val="both"/>
    </w:pPr>
    <w:rPr>
      <w:lang w:eastAsia="zh-CN"/>
    </w:rPr>
  </w:style>
  <w:style w:type="character" w:customStyle="1" w:styleId="171">
    <w:name w:val="MTDisplayEquation Char"/>
    <w:basedOn w:val="53"/>
    <w:link w:val="170"/>
    <w:qFormat/>
    <w:uiPriority w:val="0"/>
    <w:rPr>
      <w:lang w:val="en-GB"/>
    </w:rPr>
  </w:style>
  <w:style w:type="paragraph" w:customStyle="1" w:styleId="172">
    <w:name w:val="正文2"/>
    <w:qFormat/>
    <w:uiPriority w:val="0"/>
    <w:pPr>
      <w:spacing w:before="100" w:beforeAutospacing="1" w:after="160" w:line="256" w:lineRule="auto"/>
    </w:pPr>
    <w:rPr>
      <w:rFonts w:ascii="Calibri" w:hAnsi="Calibri" w:eastAsia="Malgun Gothic" w:cs="Arial"/>
      <w:sz w:val="22"/>
      <w:szCs w:val="22"/>
      <w:lang w:val="en-US" w:eastAsia="zh-CN" w:bidi="ar-SA"/>
    </w:rPr>
  </w:style>
  <w:style w:type="table" w:customStyle="1" w:styleId="173">
    <w:name w:val="TableGrid1"/>
    <w:basedOn w:val="49"/>
    <w:qFormat/>
    <w:uiPriority w:val="59"/>
    <w:rPr>
      <w:rFonts w:eastAsia="Batang"/>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74">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75">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6">
    <w:name w:val="0 Main text Char"/>
    <w:link w:val="177"/>
    <w:qFormat/>
    <w:locked/>
    <w:uiPriority w:val="0"/>
    <w:rPr>
      <w:lang w:val="en-GB" w:eastAsia="en-US"/>
    </w:rPr>
  </w:style>
  <w:style w:type="paragraph" w:customStyle="1" w:styleId="177">
    <w:name w:val="0 Main text"/>
    <w:basedOn w:val="1"/>
    <w:link w:val="176"/>
    <w:qFormat/>
    <w:uiPriority w:val="0"/>
    <w:pPr>
      <w:spacing w:before="0" w:after="0"/>
      <w:jc w:val="both"/>
    </w:pPr>
    <w:rPr>
      <w:lang w:eastAsia="en-US"/>
    </w:rPr>
  </w:style>
  <w:style w:type="paragraph" w:customStyle="1" w:styleId="178">
    <w:name w:val="main text"/>
    <w:basedOn w:val="1"/>
    <w:link w:val="179"/>
    <w:qFormat/>
    <w:uiPriority w:val="0"/>
    <w:pPr>
      <w:spacing w:before="60" w:after="60" w:line="288" w:lineRule="auto"/>
      <w:ind w:firstLine="200" w:firstLineChars="200"/>
      <w:jc w:val="both"/>
    </w:pPr>
    <w:rPr>
      <w:rFonts w:eastAsia="Malgun Gothic" w:cs="Batang"/>
      <w:lang w:eastAsia="ko-KR"/>
    </w:rPr>
  </w:style>
  <w:style w:type="character" w:customStyle="1" w:styleId="179">
    <w:name w:val="main text Char"/>
    <w:link w:val="178"/>
    <w:qFormat/>
    <w:uiPriority w:val="0"/>
    <w:rPr>
      <w:rFonts w:eastAsia="Malgun Gothic" w:cs="Batang"/>
      <w:lang w:val="en-GB" w:eastAsia="ko-KR"/>
    </w:rPr>
  </w:style>
  <w:style w:type="character" w:customStyle="1" w:styleId="180">
    <w:name w:val="TAN Char"/>
    <w:link w:val="88"/>
    <w:qFormat/>
    <w:locked/>
    <w:uiPriority w:val="0"/>
    <w:rPr>
      <w:rFonts w:ascii="Arial" w:hAnsi="Arial"/>
      <w:sz w:val="18"/>
      <w:lang w:val="en-GB" w:eastAsia="ja-JP"/>
    </w:rPr>
  </w:style>
  <w:style w:type="character" w:customStyle="1" w:styleId="181">
    <w:name w:val="Caption Char1"/>
    <w:qFormat/>
    <w:locked/>
    <w:uiPriority w:val="99"/>
    <w:rPr>
      <w:rFonts w:cs="Times New Roman"/>
      <w:b/>
      <w:lang w:val="en-GB" w:eastAsia="en-US" w:bidi="ar-SA"/>
    </w:rPr>
  </w:style>
  <w:style w:type="table" w:customStyle="1" w:styleId="182">
    <w:name w:val="网格表 2 - 着色 52"/>
    <w:basedOn w:val="49"/>
    <w:qFormat/>
    <w:uiPriority w:val="47"/>
    <w:tblPr>
      <w:tblBorders>
        <w:top w:val="single" w:color="92CDDC" w:themeColor="accent5" w:themeTint="99" w:sz="2" w:space="0"/>
        <w:bottom w:val="single" w:color="92CDDC" w:themeColor="accent5" w:themeTint="99" w:sz="2" w:space="0"/>
        <w:insideH w:val="single" w:color="92CDDC" w:themeColor="accent5" w:themeTint="99" w:sz="2" w:space="0"/>
        <w:insideV w:val="single" w:color="92CDDC" w:themeColor="accent5" w:themeTint="99" w:sz="2" w:space="0"/>
      </w:tblBorders>
    </w:tblPr>
    <w:tblStylePr w:type="firstRow">
      <w:rPr>
        <w:b/>
        <w:bCs/>
      </w:rPr>
      <w:tcPr>
        <w:tcBorders>
          <w:top w:val="nil"/>
          <w:bottom w:val="single" w:color="92CDDC" w:themeColor="accent5" w:themeTint="99" w:sz="12" w:space="0"/>
          <w:insideH w:val="nil"/>
          <w:insideV w:val="nil"/>
        </w:tcBorders>
        <w:shd w:val="clear" w:color="auto" w:fill="FFFFFF" w:themeFill="background1"/>
      </w:tcPr>
    </w:tblStylePr>
    <w:tblStylePr w:type="lastRow">
      <w:rPr>
        <w:b/>
        <w:bCs/>
      </w:rPr>
      <w:tcPr>
        <w:tcBorders>
          <w:top w:val="double" w:color="92CDDC"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183">
    <w:name w:val="网格表 1 浅色2"/>
    <w:basedOn w:val="4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84">
    <w:name w:val="网格型浅色2"/>
    <w:basedOn w:val="49"/>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85">
    <w:name w:val="修订3"/>
    <w:hidden/>
    <w:semiHidden/>
    <w:qFormat/>
    <w:uiPriority w:val="99"/>
    <w:rPr>
      <w:rFonts w:ascii="Times New Roman" w:hAnsi="Times New Roman" w:eastAsia="宋体" w:cs="Times New Roman"/>
      <w:lang w:val="en-GB" w:eastAsia="ja-JP" w:bidi="ar-SA"/>
    </w:rPr>
  </w:style>
  <w:style w:type="paragraph" w:customStyle="1" w:styleId="186">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CMCC</Company>
  <Pages>17</Pages>
  <Words>4038</Words>
  <Characters>23022</Characters>
  <Lines>191</Lines>
  <Paragraphs>54</Paragraphs>
  <TotalTime>5</TotalTime>
  <ScaleCrop>false</ScaleCrop>
  <LinksUpToDate>false</LinksUpToDate>
  <CharactersWithSpaces>27006</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2025-01-23T09:15:00Z</dcterms:created>
  <dc:creator>CMCC</dc:creator>
  <cp:lastModifiedBy>Huanhuan Wu (cmcc)</cp:lastModifiedBy>
  <cp:lastPrinted>2013-04-04T10:18:00Z</cp:lastPrinted>
  <dcterms:modified xsi:type="dcterms:W3CDTF">2025-03-27T11:00:08Z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2052-11.8.2.12019</vt:lpwstr>
  </property>
  <property fmtid="{D5CDD505-2E9C-101B-9397-08002B2CF9AE}" pid="4" name="ICV">
    <vt:lpwstr>442798774EF1BFAF38BFE46733D52F27</vt:lpwstr>
  </property>
</Properties>
</file>